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6B5" w:rsidRPr="0001100A" w:rsidRDefault="00AF16B5" w:rsidP="00AF16B5">
      <w:pPr>
        <w:jc w:val="right"/>
        <w:rPr>
          <w:rFonts w:asciiTheme="minorHAnsi" w:hAnsiTheme="minorHAnsi" w:cs="Calibri"/>
          <w:i/>
          <w:sz w:val="22"/>
        </w:rPr>
      </w:pPr>
    </w:p>
    <w:p w:rsidR="00AF16B5" w:rsidRPr="0001100A" w:rsidRDefault="00AF16B5" w:rsidP="00AF16B5">
      <w:pPr>
        <w:jc w:val="right"/>
        <w:rPr>
          <w:rFonts w:asciiTheme="minorHAnsi" w:hAnsiTheme="minorHAnsi" w:cs="Calibri"/>
          <w:i/>
          <w:sz w:val="22"/>
        </w:rPr>
      </w:pPr>
    </w:p>
    <w:p w:rsidR="00735A74" w:rsidRDefault="00735A74" w:rsidP="00735A74">
      <w:pPr>
        <w:spacing w:line="276" w:lineRule="auto"/>
        <w:jc w:val="right"/>
        <w:rPr>
          <w:rFonts w:asciiTheme="minorHAnsi" w:hAnsiTheme="minorHAnsi"/>
          <w:i/>
          <w:lang w:val="en-US"/>
        </w:rPr>
      </w:pPr>
      <w:r>
        <w:rPr>
          <w:rFonts w:asciiTheme="minorHAnsi" w:hAnsiTheme="minorHAnsi"/>
          <w:i/>
          <w:lang w:val="en-US"/>
        </w:rPr>
        <w:t>Doc. Code: BFUGBoard_NL_MD_49_6d</w:t>
      </w:r>
    </w:p>
    <w:p w:rsidR="00A64295" w:rsidRPr="00F4474A" w:rsidRDefault="00A64295" w:rsidP="00A64295">
      <w:pPr>
        <w:spacing w:line="276" w:lineRule="auto"/>
        <w:jc w:val="right"/>
        <w:rPr>
          <w:rFonts w:asciiTheme="minorHAnsi" w:hAnsiTheme="minorHAnsi"/>
          <w:i/>
          <w:lang w:val="en-US"/>
        </w:rPr>
      </w:pPr>
      <w:r w:rsidRPr="00F4474A">
        <w:rPr>
          <w:rFonts w:asciiTheme="minorHAnsi" w:hAnsiTheme="minorHAnsi"/>
          <w:i/>
          <w:lang w:val="en-US"/>
        </w:rPr>
        <w:t>Last modified:</w:t>
      </w:r>
      <w:r>
        <w:rPr>
          <w:rFonts w:asciiTheme="minorHAnsi" w:hAnsiTheme="minorHAnsi"/>
          <w:i/>
          <w:lang w:val="en-US"/>
        </w:rPr>
        <w:t xml:space="preserve"> </w:t>
      </w:r>
      <w:r w:rsidR="00D81B73">
        <w:rPr>
          <w:rFonts w:asciiTheme="minorHAnsi" w:hAnsiTheme="minorHAnsi"/>
          <w:i/>
          <w:lang w:val="en-US"/>
        </w:rPr>
        <w:t>04.11</w:t>
      </w:r>
      <w:r w:rsidRPr="00F4474A">
        <w:rPr>
          <w:rFonts w:asciiTheme="minorHAnsi" w:hAnsiTheme="minorHAnsi"/>
          <w:i/>
          <w:lang w:val="en-US"/>
        </w:rPr>
        <w:t>.2015</w:t>
      </w:r>
    </w:p>
    <w:p w:rsidR="00AF16B5" w:rsidRPr="00304E32" w:rsidRDefault="00AF16B5" w:rsidP="00AF16B5">
      <w:pPr>
        <w:jc w:val="right"/>
        <w:rPr>
          <w:rFonts w:asciiTheme="minorHAnsi" w:hAnsiTheme="minorHAnsi"/>
          <w:i/>
          <w:sz w:val="22"/>
          <w:lang w:val="en-US"/>
        </w:rPr>
      </w:pPr>
    </w:p>
    <w:p w:rsidR="00AF16B5" w:rsidRPr="0001100A" w:rsidRDefault="00AF16B5" w:rsidP="00AF16B5">
      <w:pPr>
        <w:pStyle w:val="berschrift1"/>
        <w:jc w:val="center"/>
        <w:rPr>
          <w:rFonts w:asciiTheme="minorHAnsi" w:hAnsiTheme="minorHAnsi"/>
          <w:sz w:val="22"/>
          <w:szCs w:val="20"/>
          <w:lang w:val="en-US"/>
        </w:rPr>
      </w:pPr>
      <w:r w:rsidRPr="0001100A">
        <w:rPr>
          <w:rFonts w:asciiTheme="minorHAnsi" w:hAnsiTheme="minorHAnsi"/>
          <w:sz w:val="22"/>
          <w:szCs w:val="20"/>
          <w:lang w:val="en-US"/>
        </w:rPr>
        <w:t xml:space="preserve">Terms of Reference </w:t>
      </w:r>
    </w:p>
    <w:p w:rsidR="00AF16B5" w:rsidRPr="0001100A" w:rsidRDefault="00E65A37" w:rsidP="00AF16B5">
      <w:pPr>
        <w:pStyle w:val="berschrift1"/>
        <w:jc w:val="center"/>
        <w:rPr>
          <w:rFonts w:asciiTheme="minorHAnsi" w:hAnsiTheme="minorHAnsi"/>
          <w:sz w:val="22"/>
          <w:szCs w:val="20"/>
          <w:lang w:val="en-US"/>
        </w:rPr>
      </w:pPr>
      <w:r>
        <w:rPr>
          <w:rFonts w:asciiTheme="minorHAnsi" w:hAnsiTheme="minorHAnsi"/>
          <w:sz w:val="22"/>
          <w:szCs w:val="20"/>
          <w:lang w:val="en-US"/>
        </w:rPr>
        <w:t>of</w:t>
      </w:r>
    </w:p>
    <w:p w:rsidR="00AF16B5" w:rsidRPr="0001100A" w:rsidRDefault="00E65A37" w:rsidP="00AF16B5">
      <w:pPr>
        <w:pStyle w:val="berschrift1"/>
        <w:jc w:val="center"/>
        <w:rPr>
          <w:rFonts w:asciiTheme="minorHAnsi" w:hAnsiTheme="minorHAnsi"/>
          <w:sz w:val="22"/>
          <w:szCs w:val="20"/>
          <w:lang w:val="en-US"/>
        </w:rPr>
      </w:pPr>
      <w:r>
        <w:rPr>
          <w:rFonts w:asciiTheme="minorHAnsi" w:hAnsiTheme="minorHAnsi"/>
          <w:sz w:val="22"/>
          <w:szCs w:val="20"/>
          <w:lang w:val="en-US"/>
        </w:rPr>
        <w:t xml:space="preserve">the </w:t>
      </w:r>
      <w:r w:rsidR="006E76DA">
        <w:rPr>
          <w:rFonts w:asciiTheme="minorHAnsi" w:hAnsiTheme="minorHAnsi"/>
          <w:sz w:val="22"/>
          <w:szCs w:val="20"/>
          <w:lang w:val="en-US"/>
        </w:rPr>
        <w:t>Advisory</w:t>
      </w:r>
      <w:r w:rsidR="006E76DA" w:rsidRPr="00E65A37">
        <w:rPr>
          <w:rFonts w:asciiTheme="minorHAnsi" w:hAnsiTheme="minorHAnsi"/>
          <w:sz w:val="22"/>
          <w:szCs w:val="20"/>
          <w:lang w:val="en-US"/>
        </w:rPr>
        <w:t xml:space="preserve"> </w:t>
      </w:r>
      <w:r w:rsidR="009E5336">
        <w:rPr>
          <w:rFonts w:asciiTheme="minorHAnsi" w:hAnsiTheme="minorHAnsi"/>
          <w:sz w:val="22"/>
          <w:szCs w:val="20"/>
          <w:lang w:val="en-US"/>
        </w:rPr>
        <w:t>group</w:t>
      </w:r>
      <w:r w:rsidRPr="00E65A37">
        <w:rPr>
          <w:rFonts w:asciiTheme="minorHAnsi" w:hAnsiTheme="minorHAnsi"/>
          <w:sz w:val="22"/>
          <w:szCs w:val="20"/>
          <w:lang w:val="en-US"/>
        </w:rPr>
        <w:t xml:space="preserve"> </w:t>
      </w:r>
      <w:r w:rsidR="00E46937" w:rsidRPr="00E65A37">
        <w:rPr>
          <w:rFonts w:asciiTheme="minorHAnsi" w:hAnsiTheme="minorHAnsi"/>
          <w:sz w:val="22"/>
          <w:szCs w:val="20"/>
          <w:lang w:val="en-US"/>
        </w:rPr>
        <w:t xml:space="preserve">on </w:t>
      </w:r>
      <w:r w:rsidR="00E46937">
        <w:rPr>
          <w:rFonts w:asciiTheme="minorHAnsi" w:eastAsia="MS Mincho" w:hAnsiTheme="minorHAnsi" w:cs="Arial"/>
          <w:sz w:val="22"/>
          <w:szCs w:val="20"/>
        </w:rPr>
        <w:t xml:space="preserve">Dealing with non-implementation </w:t>
      </w:r>
    </w:p>
    <w:p w:rsidR="00AF16B5" w:rsidRPr="0001100A" w:rsidRDefault="00AF16B5" w:rsidP="00AF16B5">
      <w:pPr>
        <w:rPr>
          <w:rFonts w:asciiTheme="minorHAnsi" w:hAnsiTheme="minorHAnsi"/>
          <w:sz w:val="28"/>
          <w:lang w:val="en-US"/>
        </w:rPr>
      </w:pPr>
    </w:p>
    <w:p w:rsidR="00AF16B5" w:rsidRPr="0001100A" w:rsidRDefault="00AF16B5" w:rsidP="00AF16B5">
      <w:pPr>
        <w:rPr>
          <w:rFonts w:asciiTheme="minorHAnsi" w:hAnsiTheme="minorHAnsi"/>
          <w:sz w:val="22"/>
          <w:szCs w:val="20"/>
          <w:lang w:val="en-US"/>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8856"/>
      </w:tblGrid>
      <w:tr w:rsidR="00AF16B5" w:rsidRPr="0001100A" w:rsidTr="00AF16B5">
        <w:trPr>
          <w:trHeight w:val="844"/>
        </w:trPr>
        <w:tc>
          <w:tcPr>
            <w:tcW w:w="8856" w:type="dxa"/>
            <w:tcBorders>
              <w:top w:val="single" w:sz="4" w:space="0" w:color="auto"/>
              <w:left w:val="single" w:sz="4" w:space="0" w:color="auto"/>
              <w:bottom w:val="single" w:sz="4" w:space="0" w:color="auto"/>
              <w:right w:val="single" w:sz="4" w:space="0" w:color="auto"/>
            </w:tcBorders>
            <w:hideMark/>
          </w:tcPr>
          <w:p w:rsidR="00AF16B5" w:rsidRPr="0001100A" w:rsidRDefault="00AF16B5">
            <w:pPr>
              <w:spacing w:after="120"/>
              <w:rPr>
                <w:rFonts w:asciiTheme="minorHAnsi" w:hAnsiTheme="minorHAnsi"/>
                <w:b/>
                <w:sz w:val="22"/>
                <w:szCs w:val="20"/>
              </w:rPr>
            </w:pPr>
            <w:r w:rsidRPr="0001100A">
              <w:rPr>
                <w:rFonts w:asciiTheme="minorHAnsi" w:hAnsiTheme="minorHAnsi"/>
                <w:b/>
                <w:sz w:val="22"/>
                <w:szCs w:val="20"/>
              </w:rPr>
              <w:t xml:space="preserve">Name of the </w:t>
            </w:r>
            <w:r w:rsidR="006E76DA">
              <w:rPr>
                <w:rFonts w:asciiTheme="minorHAnsi" w:hAnsiTheme="minorHAnsi"/>
                <w:b/>
                <w:sz w:val="22"/>
                <w:szCs w:val="20"/>
              </w:rPr>
              <w:t xml:space="preserve">Advisory </w:t>
            </w:r>
            <w:r w:rsidR="009E5336">
              <w:rPr>
                <w:rFonts w:asciiTheme="minorHAnsi" w:hAnsiTheme="minorHAnsi"/>
                <w:b/>
                <w:sz w:val="22"/>
                <w:szCs w:val="20"/>
              </w:rPr>
              <w:t>group</w:t>
            </w:r>
            <w:r w:rsidRPr="0001100A">
              <w:rPr>
                <w:rFonts w:asciiTheme="minorHAnsi" w:hAnsiTheme="minorHAnsi"/>
                <w:b/>
                <w:sz w:val="22"/>
                <w:szCs w:val="20"/>
              </w:rPr>
              <w:t xml:space="preserve"> </w:t>
            </w:r>
          </w:p>
          <w:p w:rsidR="00AF16B5" w:rsidRPr="0001100A" w:rsidRDefault="006E76DA" w:rsidP="009E5336">
            <w:pPr>
              <w:rPr>
                <w:rFonts w:asciiTheme="minorHAnsi" w:hAnsiTheme="minorHAnsi"/>
                <w:sz w:val="22"/>
                <w:szCs w:val="20"/>
              </w:rPr>
            </w:pPr>
            <w:r>
              <w:rPr>
                <w:rFonts w:asciiTheme="minorHAnsi" w:eastAsia="MS Mincho" w:hAnsiTheme="minorHAnsi" w:cs="Arial"/>
                <w:sz w:val="22"/>
                <w:szCs w:val="20"/>
              </w:rPr>
              <w:t xml:space="preserve">Advisory </w:t>
            </w:r>
            <w:r w:rsidR="009E5336">
              <w:rPr>
                <w:rFonts w:asciiTheme="minorHAnsi" w:eastAsia="MS Mincho" w:hAnsiTheme="minorHAnsi" w:cs="Arial"/>
                <w:sz w:val="22"/>
                <w:szCs w:val="20"/>
              </w:rPr>
              <w:t>group</w:t>
            </w:r>
            <w:r w:rsidR="00E65A37">
              <w:rPr>
                <w:rFonts w:asciiTheme="minorHAnsi" w:eastAsia="MS Mincho" w:hAnsiTheme="minorHAnsi" w:cs="Arial"/>
                <w:sz w:val="22"/>
                <w:szCs w:val="20"/>
              </w:rPr>
              <w:t xml:space="preserve"> </w:t>
            </w:r>
            <w:r w:rsidR="00E46937">
              <w:rPr>
                <w:rFonts w:asciiTheme="minorHAnsi" w:eastAsia="MS Mincho" w:hAnsiTheme="minorHAnsi" w:cs="Arial"/>
                <w:sz w:val="22"/>
                <w:szCs w:val="20"/>
              </w:rPr>
              <w:t xml:space="preserve">on Dealing with non-implementation </w:t>
            </w:r>
          </w:p>
        </w:tc>
      </w:tr>
      <w:tr w:rsidR="00AF16B5" w:rsidRPr="003A5279" w:rsidTr="00AF16B5">
        <w:trPr>
          <w:trHeight w:val="760"/>
        </w:trPr>
        <w:tc>
          <w:tcPr>
            <w:tcW w:w="8856" w:type="dxa"/>
            <w:tcBorders>
              <w:top w:val="single" w:sz="4" w:space="0" w:color="auto"/>
              <w:left w:val="single" w:sz="4" w:space="0" w:color="auto"/>
              <w:bottom w:val="single" w:sz="4" w:space="0" w:color="auto"/>
              <w:right w:val="single" w:sz="4" w:space="0" w:color="auto"/>
            </w:tcBorders>
            <w:hideMark/>
          </w:tcPr>
          <w:p w:rsidR="00AF16B5" w:rsidRPr="00E4201E" w:rsidRDefault="00E4201E">
            <w:pPr>
              <w:spacing w:line="288" w:lineRule="auto"/>
              <w:jc w:val="both"/>
              <w:rPr>
                <w:rFonts w:asciiTheme="minorHAnsi" w:hAnsiTheme="minorHAnsi"/>
                <w:b/>
                <w:sz w:val="22"/>
                <w:szCs w:val="20"/>
                <w:lang w:val="fr-FR" w:eastAsia="nl-NL"/>
              </w:rPr>
            </w:pPr>
            <w:r w:rsidRPr="00E4201E">
              <w:rPr>
                <w:rFonts w:asciiTheme="minorHAnsi" w:hAnsiTheme="minorHAnsi"/>
                <w:b/>
                <w:sz w:val="22"/>
                <w:szCs w:val="20"/>
                <w:lang w:val="fr-FR"/>
              </w:rPr>
              <w:t>Contact person (Chair</w:t>
            </w:r>
            <w:r w:rsidR="00AF16B5" w:rsidRPr="00E4201E">
              <w:rPr>
                <w:rFonts w:asciiTheme="minorHAnsi" w:hAnsiTheme="minorHAnsi"/>
                <w:b/>
                <w:sz w:val="22"/>
                <w:szCs w:val="20"/>
                <w:lang w:val="fr-FR"/>
              </w:rPr>
              <w:t>)</w:t>
            </w:r>
          </w:p>
          <w:p w:rsidR="00AF16B5" w:rsidRPr="00E4201E" w:rsidRDefault="00E4201E" w:rsidP="00CE6C20">
            <w:pPr>
              <w:spacing w:line="276" w:lineRule="auto"/>
              <w:rPr>
                <w:rFonts w:asciiTheme="minorHAnsi" w:hAnsiTheme="minorHAnsi"/>
                <w:sz w:val="22"/>
                <w:szCs w:val="20"/>
                <w:lang w:val="fr-FR" w:eastAsia="nl-NL"/>
              </w:rPr>
            </w:pPr>
            <w:r w:rsidRPr="00E4201E">
              <w:rPr>
                <w:rFonts w:asciiTheme="minorHAnsi" w:hAnsiTheme="minorHAnsi"/>
                <w:sz w:val="22"/>
                <w:szCs w:val="20"/>
                <w:lang w:val="fr-FR"/>
              </w:rPr>
              <w:t>Una VIDARSDOTTIR</w:t>
            </w:r>
            <w:r>
              <w:rPr>
                <w:rFonts w:asciiTheme="minorHAnsi" w:hAnsiTheme="minorHAnsi"/>
                <w:sz w:val="22"/>
                <w:szCs w:val="20"/>
                <w:lang w:val="fr-FR"/>
              </w:rPr>
              <w:t xml:space="preserve"> – </w:t>
            </w:r>
            <w:r w:rsidR="00681574" w:rsidRPr="00E4201E">
              <w:rPr>
                <w:rFonts w:asciiTheme="minorHAnsi" w:hAnsiTheme="minorHAnsi"/>
                <w:sz w:val="22"/>
                <w:szCs w:val="20"/>
                <w:lang w:val="fr-FR"/>
              </w:rPr>
              <w:t>Iceland</w:t>
            </w:r>
            <w:r w:rsidRPr="00E4201E">
              <w:rPr>
                <w:rFonts w:asciiTheme="minorHAnsi" w:hAnsiTheme="minorHAnsi"/>
                <w:sz w:val="22"/>
                <w:szCs w:val="20"/>
                <w:lang w:val="fr-FR"/>
              </w:rPr>
              <w:t xml:space="preserve"> (</w:t>
            </w:r>
            <w:hyperlink r:id="rId11" w:history="1">
              <w:r w:rsidRPr="00917212">
                <w:rPr>
                  <w:rStyle w:val="Hyperlink"/>
                  <w:rFonts w:asciiTheme="minorHAnsi" w:hAnsiTheme="minorHAnsi"/>
                  <w:sz w:val="22"/>
                  <w:szCs w:val="20"/>
                  <w:lang w:val="fr-FR"/>
                </w:rPr>
                <w:t>una.strand.vidarsdottir@mrn.is</w:t>
              </w:r>
            </w:hyperlink>
            <w:r>
              <w:rPr>
                <w:rFonts w:asciiTheme="minorHAnsi" w:hAnsiTheme="minorHAnsi"/>
                <w:sz w:val="22"/>
                <w:szCs w:val="20"/>
                <w:lang w:val="fr-FR"/>
              </w:rPr>
              <w:t xml:space="preserve"> </w:t>
            </w:r>
            <w:r w:rsidRPr="00E4201E">
              <w:rPr>
                <w:rFonts w:asciiTheme="minorHAnsi" w:hAnsiTheme="minorHAnsi"/>
                <w:sz w:val="22"/>
                <w:szCs w:val="20"/>
                <w:lang w:val="fr-FR"/>
              </w:rPr>
              <w:t xml:space="preserve">; </w:t>
            </w:r>
            <w:hyperlink r:id="rId12" w:history="1">
              <w:r w:rsidRPr="00917212">
                <w:rPr>
                  <w:rStyle w:val="Hyperlink"/>
                  <w:rFonts w:asciiTheme="minorHAnsi" w:hAnsiTheme="minorHAnsi"/>
                  <w:sz w:val="22"/>
                  <w:szCs w:val="20"/>
                  <w:lang w:val="fr-FR"/>
                </w:rPr>
                <w:t>una.vidarsdottir@gmail.com</w:t>
              </w:r>
            </w:hyperlink>
            <w:r>
              <w:rPr>
                <w:rFonts w:asciiTheme="minorHAnsi" w:hAnsiTheme="minorHAnsi"/>
                <w:sz w:val="22"/>
                <w:szCs w:val="20"/>
                <w:lang w:val="fr-FR"/>
              </w:rPr>
              <w:t xml:space="preserve"> )</w:t>
            </w:r>
          </w:p>
        </w:tc>
      </w:tr>
      <w:tr w:rsidR="00AF16B5" w:rsidRPr="003A5279" w:rsidTr="002F611E">
        <w:trPr>
          <w:trHeight w:val="28"/>
        </w:trPr>
        <w:tc>
          <w:tcPr>
            <w:tcW w:w="8856" w:type="dxa"/>
            <w:tcBorders>
              <w:top w:val="single" w:sz="4" w:space="0" w:color="auto"/>
              <w:left w:val="single" w:sz="4" w:space="0" w:color="auto"/>
              <w:bottom w:val="single" w:sz="4" w:space="0" w:color="auto"/>
              <w:right w:val="single" w:sz="4" w:space="0" w:color="auto"/>
            </w:tcBorders>
            <w:hideMark/>
          </w:tcPr>
          <w:p w:rsidR="00AF16B5" w:rsidRPr="00E4201E" w:rsidRDefault="00AF16B5">
            <w:pPr>
              <w:spacing w:line="288" w:lineRule="auto"/>
              <w:jc w:val="both"/>
              <w:rPr>
                <w:rFonts w:asciiTheme="minorHAnsi" w:hAnsiTheme="minorHAnsi"/>
                <w:b/>
                <w:sz w:val="22"/>
                <w:szCs w:val="20"/>
                <w:lang w:val="fr-FR" w:eastAsia="nl-NL"/>
              </w:rPr>
            </w:pPr>
            <w:r w:rsidRPr="00E4201E">
              <w:rPr>
                <w:rFonts w:asciiTheme="minorHAnsi" w:hAnsiTheme="minorHAnsi"/>
                <w:b/>
                <w:sz w:val="22"/>
                <w:szCs w:val="20"/>
                <w:lang w:val="fr-FR"/>
              </w:rPr>
              <w:t>Composition</w:t>
            </w:r>
            <w:r w:rsidR="00E4201E" w:rsidRPr="00E4201E">
              <w:rPr>
                <w:rFonts w:asciiTheme="minorHAnsi" w:hAnsiTheme="minorHAnsi"/>
                <w:b/>
                <w:sz w:val="22"/>
                <w:szCs w:val="20"/>
                <w:lang w:val="fr-FR"/>
              </w:rPr>
              <w:t xml:space="preserve"> - Members</w:t>
            </w:r>
            <w:r w:rsidRPr="00E4201E">
              <w:rPr>
                <w:rFonts w:asciiTheme="minorHAnsi" w:hAnsiTheme="minorHAnsi"/>
                <w:b/>
                <w:sz w:val="22"/>
                <w:szCs w:val="20"/>
                <w:lang w:val="fr-FR"/>
              </w:rPr>
              <w:t xml:space="preserve"> </w:t>
            </w:r>
          </w:p>
          <w:p w:rsidR="00AF16B5" w:rsidRPr="00E4201E" w:rsidRDefault="00681574" w:rsidP="00071F90">
            <w:pPr>
              <w:spacing w:line="276" w:lineRule="auto"/>
              <w:rPr>
                <w:rFonts w:asciiTheme="minorHAnsi" w:hAnsiTheme="minorHAnsi"/>
                <w:color w:val="FF0000"/>
                <w:sz w:val="22"/>
                <w:szCs w:val="20"/>
                <w:lang w:val="fr-FR" w:eastAsia="nl-NL"/>
              </w:rPr>
            </w:pPr>
            <w:r w:rsidRPr="00E4201E">
              <w:rPr>
                <w:rFonts w:asciiTheme="minorHAnsi" w:hAnsiTheme="minorHAnsi"/>
                <w:sz w:val="22"/>
                <w:szCs w:val="20"/>
                <w:lang w:val="fr-FR" w:eastAsia="nl-NL"/>
              </w:rPr>
              <w:t xml:space="preserve">Albania, Council of Europe, EI/ETUCE, </w:t>
            </w:r>
            <w:r w:rsidR="00D81B73">
              <w:rPr>
                <w:rFonts w:asciiTheme="minorHAnsi" w:hAnsiTheme="minorHAnsi"/>
                <w:sz w:val="22"/>
                <w:szCs w:val="20"/>
                <w:lang w:val="fr-FR" w:eastAsia="nl-NL"/>
              </w:rPr>
              <w:t>EQAR, E</w:t>
            </w:r>
            <w:r w:rsidRPr="00E4201E">
              <w:rPr>
                <w:rFonts w:asciiTheme="minorHAnsi" w:hAnsiTheme="minorHAnsi"/>
                <w:sz w:val="22"/>
                <w:szCs w:val="20"/>
                <w:lang w:val="fr-FR" w:eastAsia="nl-NL"/>
              </w:rPr>
              <w:t>SU, EU Commission, EURASHE, France,</w:t>
            </w:r>
            <w:r w:rsidR="00E4201E" w:rsidRPr="00E4201E">
              <w:rPr>
                <w:rFonts w:asciiTheme="minorHAnsi" w:hAnsiTheme="minorHAnsi"/>
                <w:sz w:val="22"/>
                <w:szCs w:val="20"/>
                <w:lang w:val="fr-FR" w:eastAsia="nl-NL"/>
              </w:rPr>
              <w:t xml:space="preserve"> Iceland,</w:t>
            </w:r>
            <w:r w:rsidRPr="00E4201E">
              <w:rPr>
                <w:rFonts w:asciiTheme="minorHAnsi" w:hAnsiTheme="minorHAnsi"/>
                <w:sz w:val="22"/>
                <w:szCs w:val="20"/>
                <w:lang w:val="fr-FR" w:eastAsia="nl-NL"/>
              </w:rPr>
              <w:t xml:space="preserve"> Ireland, Liechtenstein, Netherland, Poland, Switzerland, Turkey, Ukraine.</w:t>
            </w:r>
            <w:r w:rsidR="004F2778" w:rsidRPr="00681574">
              <w:rPr>
                <w:rStyle w:val="Funotenzeichen"/>
                <w:rFonts w:asciiTheme="minorHAnsi" w:hAnsiTheme="minorHAnsi"/>
                <w:sz w:val="22"/>
                <w:szCs w:val="20"/>
                <w:lang w:eastAsia="nl-NL"/>
              </w:rPr>
              <w:footnoteReference w:id="1"/>
            </w:r>
            <w:r w:rsidR="004F2778" w:rsidRPr="00681574">
              <w:rPr>
                <w:rStyle w:val="Funotenzeichen"/>
                <w:rFonts w:asciiTheme="minorHAnsi" w:hAnsiTheme="minorHAnsi"/>
                <w:sz w:val="22"/>
                <w:szCs w:val="20"/>
                <w:lang w:eastAsia="nl-NL"/>
              </w:rPr>
              <w:footnoteReference w:id="2"/>
            </w:r>
            <w:r w:rsidR="00443CB9" w:rsidRPr="00681574">
              <w:rPr>
                <w:rStyle w:val="Funotenzeichen"/>
                <w:rFonts w:asciiTheme="minorHAnsi" w:hAnsiTheme="minorHAnsi"/>
                <w:sz w:val="22"/>
                <w:szCs w:val="20"/>
                <w:lang w:eastAsia="nl-NL"/>
              </w:rPr>
              <w:footnoteReference w:id="3"/>
            </w:r>
            <w:r w:rsidR="002A2853" w:rsidRPr="00681574">
              <w:rPr>
                <w:rStyle w:val="Funotenzeichen"/>
                <w:rFonts w:asciiTheme="minorHAnsi" w:hAnsiTheme="minorHAnsi"/>
                <w:sz w:val="22"/>
                <w:szCs w:val="20"/>
                <w:lang w:eastAsia="nl-NL"/>
              </w:rPr>
              <w:footnoteReference w:id="4"/>
            </w:r>
          </w:p>
        </w:tc>
      </w:tr>
      <w:tr w:rsidR="00AF16B5" w:rsidRPr="0001100A" w:rsidTr="008027E2">
        <w:trPr>
          <w:trHeight w:val="844"/>
        </w:trPr>
        <w:tc>
          <w:tcPr>
            <w:tcW w:w="8856" w:type="dxa"/>
            <w:tcBorders>
              <w:top w:val="single" w:sz="4" w:space="0" w:color="auto"/>
              <w:left w:val="single" w:sz="4" w:space="0" w:color="auto"/>
              <w:bottom w:val="single" w:sz="4" w:space="0" w:color="auto"/>
              <w:right w:val="single" w:sz="4" w:space="0" w:color="auto"/>
            </w:tcBorders>
            <w:shd w:val="clear" w:color="auto" w:fill="auto"/>
            <w:hideMark/>
          </w:tcPr>
          <w:p w:rsidR="00AF16B5" w:rsidRPr="008027E2" w:rsidRDefault="00AF16B5">
            <w:pPr>
              <w:spacing w:after="120"/>
              <w:rPr>
                <w:rFonts w:asciiTheme="minorHAnsi" w:hAnsiTheme="minorHAnsi"/>
                <w:b/>
                <w:sz w:val="22"/>
                <w:szCs w:val="20"/>
              </w:rPr>
            </w:pPr>
            <w:r w:rsidRPr="008027E2">
              <w:rPr>
                <w:rFonts w:asciiTheme="minorHAnsi" w:hAnsiTheme="minorHAnsi"/>
                <w:b/>
                <w:sz w:val="22"/>
                <w:szCs w:val="20"/>
              </w:rPr>
              <w:t xml:space="preserve">Purpose and/or outcome </w:t>
            </w:r>
          </w:p>
          <w:p w:rsidR="008027E2" w:rsidRPr="00681574" w:rsidRDefault="00E46937" w:rsidP="00681574">
            <w:pPr>
              <w:spacing w:after="120"/>
              <w:jc w:val="both"/>
              <w:rPr>
                <w:rFonts w:asciiTheme="minorHAnsi" w:hAnsiTheme="minorHAnsi"/>
                <w:sz w:val="22"/>
                <w:szCs w:val="22"/>
              </w:rPr>
            </w:pPr>
            <w:r w:rsidRPr="00D2093C">
              <w:rPr>
                <w:rFonts w:asciiTheme="minorHAnsi" w:hAnsiTheme="minorHAnsi"/>
                <w:sz w:val="22"/>
                <w:szCs w:val="22"/>
              </w:rPr>
              <w:t>T</w:t>
            </w:r>
            <w:r w:rsidR="00D2093C">
              <w:rPr>
                <w:rFonts w:asciiTheme="minorHAnsi" w:hAnsiTheme="minorHAnsi"/>
                <w:sz w:val="22"/>
                <w:szCs w:val="22"/>
              </w:rPr>
              <w:t xml:space="preserve">he </w:t>
            </w:r>
            <w:r w:rsidR="006E76DA">
              <w:rPr>
                <w:rFonts w:asciiTheme="minorHAnsi" w:hAnsiTheme="minorHAnsi"/>
                <w:sz w:val="22"/>
                <w:szCs w:val="22"/>
              </w:rPr>
              <w:t xml:space="preserve">Advisory </w:t>
            </w:r>
            <w:r w:rsidR="009E5336">
              <w:rPr>
                <w:rFonts w:asciiTheme="minorHAnsi" w:hAnsiTheme="minorHAnsi"/>
                <w:sz w:val="22"/>
                <w:szCs w:val="22"/>
              </w:rPr>
              <w:t>group</w:t>
            </w:r>
            <w:r w:rsidR="00D2093C">
              <w:rPr>
                <w:rFonts w:asciiTheme="minorHAnsi" w:hAnsiTheme="minorHAnsi"/>
                <w:sz w:val="22"/>
                <w:szCs w:val="22"/>
              </w:rPr>
              <w:t xml:space="preserve"> on Dealing with non-implementation is mandated t</w:t>
            </w:r>
            <w:r w:rsidRPr="00D2093C">
              <w:rPr>
                <w:rFonts w:asciiTheme="minorHAnsi" w:hAnsiTheme="minorHAnsi"/>
                <w:sz w:val="22"/>
                <w:szCs w:val="22"/>
              </w:rPr>
              <w:t xml:space="preserve">o </w:t>
            </w:r>
            <w:r w:rsidRPr="00D2093C">
              <w:rPr>
                <w:rFonts w:asciiTheme="minorHAnsi" w:hAnsiTheme="minorHAnsi" w:cs="Arial"/>
                <w:color w:val="000000"/>
                <w:sz w:val="22"/>
                <w:szCs w:val="22"/>
              </w:rPr>
              <w:t xml:space="preserve">submit proposals for addressing the issue of non-implementation </w:t>
            </w:r>
            <w:r w:rsidR="00037852">
              <w:rPr>
                <w:rFonts w:asciiTheme="minorHAnsi" w:hAnsiTheme="minorHAnsi" w:cs="Arial"/>
                <w:color w:val="000000"/>
                <w:sz w:val="22"/>
                <w:szCs w:val="22"/>
              </w:rPr>
              <w:t>and in</w:t>
            </w:r>
            <w:r w:rsidR="006E76DA">
              <w:rPr>
                <w:rFonts w:asciiTheme="minorHAnsi" w:hAnsiTheme="minorHAnsi" w:cs="Arial"/>
                <w:color w:val="000000"/>
                <w:sz w:val="22"/>
                <w:szCs w:val="22"/>
              </w:rPr>
              <w:t xml:space="preserve">correct implementation </w:t>
            </w:r>
            <w:r w:rsidRPr="00D2093C">
              <w:rPr>
                <w:rFonts w:asciiTheme="minorHAnsi" w:hAnsiTheme="minorHAnsi" w:cs="Arial"/>
                <w:color w:val="000000"/>
                <w:sz w:val="22"/>
                <w:szCs w:val="22"/>
              </w:rPr>
              <w:t>of key commitments (</w:t>
            </w:r>
            <w:r w:rsidRPr="00D2093C">
              <w:rPr>
                <w:rFonts w:asciiTheme="minorHAnsi" w:hAnsiTheme="minorHAnsi"/>
                <w:sz w:val="22"/>
                <w:szCs w:val="22"/>
              </w:rPr>
              <w:t>how to implement them</w:t>
            </w:r>
            <w:r w:rsidR="00D65F30" w:rsidRPr="00D2093C">
              <w:rPr>
                <w:rFonts w:asciiTheme="minorHAnsi" w:hAnsiTheme="minorHAnsi"/>
                <w:sz w:val="22"/>
                <w:szCs w:val="22"/>
              </w:rPr>
              <w:t xml:space="preserve"> best by respecting and reflecting the </w:t>
            </w:r>
            <w:r w:rsidR="00A727BB" w:rsidRPr="00D2093C">
              <w:rPr>
                <w:rFonts w:asciiTheme="minorHAnsi" w:hAnsiTheme="minorHAnsi"/>
                <w:sz w:val="22"/>
                <w:szCs w:val="22"/>
              </w:rPr>
              <w:t xml:space="preserve">EHEA </w:t>
            </w:r>
            <w:r w:rsidR="00D2093C">
              <w:rPr>
                <w:rFonts w:asciiTheme="minorHAnsi" w:hAnsiTheme="minorHAnsi"/>
                <w:sz w:val="22"/>
                <w:szCs w:val="22"/>
              </w:rPr>
              <w:t>instruments</w:t>
            </w:r>
            <w:r w:rsidR="00D65F30" w:rsidRPr="00D2093C">
              <w:rPr>
                <w:rFonts w:asciiTheme="minorHAnsi" w:hAnsiTheme="minorHAnsi"/>
                <w:sz w:val="22"/>
                <w:szCs w:val="22"/>
              </w:rPr>
              <w:t xml:space="preserve"> and the</w:t>
            </w:r>
            <w:r w:rsidR="00A727BB">
              <w:rPr>
                <w:rFonts w:asciiTheme="minorHAnsi" w:hAnsiTheme="minorHAnsi"/>
                <w:sz w:val="22"/>
                <w:szCs w:val="22"/>
              </w:rPr>
              <w:t xml:space="preserve"> </w:t>
            </w:r>
            <w:r w:rsidR="00A727BB" w:rsidRPr="00D2093C">
              <w:rPr>
                <w:rFonts w:asciiTheme="minorHAnsi" w:hAnsiTheme="minorHAnsi"/>
                <w:sz w:val="22"/>
                <w:szCs w:val="22"/>
              </w:rPr>
              <w:t>EHEA</w:t>
            </w:r>
            <w:r w:rsidR="009E5336">
              <w:rPr>
                <w:rFonts w:asciiTheme="minorHAnsi" w:hAnsiTheme="minorHAnsi"/>
                <w:sz w:val="22"/>
                <w:szCs w:val="22"/>
              </w:rPr>
              <w:t xml:space="preserve"> culture</w:t>
            </w:r>
            <w:r w:rsidR="00D65F30" w:rsidRPr="00D2093C">
              <w:rPr>
                <w:rFonts w:asciiTheme="minorHAnsi" w:hAnsiTheme="minorHAnsi"/>
                <w:sz w:val="22"/>
                <w:szCs w:val="22"/>
              </w:rPr>
              <w:t>)</w:t>
            </w:r>
            <w:r w:rsidR="00037852">
              <w:rPr>
                <w:rFonts w:asciiTheme="minorHAnsi" w:hAnsiTheme="minorHAnsi" w:cs="Arial"/>
                <w:color w:val="000000"/>
                <w:sz w:val="22"/>
                <w:szCs w:val="22"/>
              </w:rPr>
              <w:t>.</w:t>
            </w:r>
          </w:p>
        </w:tc>
      </w:tr>
      <w:tr w:rsidR="00AF16B5" w:rsidRPr="0001100A" w:rsidTr="00B1233A">
        <w:trPr>
          <w:trHeight w:val="28"/>
        </w:trPr>
        <w:tc>
          <w:tcPr>
            <w:tcW w:w="8856" w:type="dxa"/>
            <w:tcBorders>
              <w:top w:val="single" w:sz="4" w:space="0" w:color="auto"/>
              <w:left w:val="single" w:sz="4" w:space="0" w:color="auto"/>
              <w:bottom w:val="single" w:sz="4" w:space="0" w:color="auto"/>
              <w:right w:val="single" w:sz="4" w:space="0" w:color="auto"/>
            </w:tcBorders>
            <w:hideMark/>
          </w:tcPr>
          <w:p w:rsidR="00AF16B5" w:rsidRPr="005933D4" w:rsidRDefault="00AF16B5">
            <w:pPr>
              <w:spacing w:after="120"/>
              <w:rPr>
                <w:rFonts w:asciiTheme="minorHAnsi" w:hAnsiTheme="minorHAnsi"/>
                <w:b/>
                <w:sz w:val="22"/>
                <w:szCs w:val="20"/>
                <w:lang w:val="en-US"/>
              </w:rPr>
            </w:pPr>
            <w:r w:rsidRPr="005933D4">
              <w:rPr>
                <w:rFonts w:asciiTheme="minorHAnsi" w:hAnsiTheme="minorHAnsi"/>
                <w:b/>
                <w:sz w:val="22"/>
                <w:szCs w:val="20"/>
                <w:lang w:val="en-US"/>
              </w:rPr>
              <w:t>Reference to the Yerevan Communiqué</w:t>
            </w:r>
          </w:p>
          <w:p w:rsidR="000765EC" w:rsidRDefault="000765EC" w:rsidP="0011058D">
            <w:pPr>
              <w:numPr>
                <w:ilvl w:val="0"/>
                <w:numId w:val="1"/>
              </w:numPr>
              <w:rPr>
                <w:rFonts w:asciiTheme="minorHAnsi" w:hAnsiTheme="minorHAnsi" w:cs="Arial"/>
                <w:color w:val="000000"/>
                <w:sz w:val="22"/>
                <w:szCs w:val="20"/>
                <w:lang w:val="en-US" w:eastAsia="en-US"/>
              </w:rPr>
            </w:pPr>
            <w:r w:rsidRPr="000765EC">
              <w:rPr>
                <w:rFonts w:asciiTheme="minorHAnsi" w:hAnsiTheme="minorHAnsi" w:cs="Arial"/>
                <w:color w:val="000000"/>
                <w:sz w:val="22"/>
                <w:szCs w:val="20"/>
                <w:lang w:val="en-US" w:eastAsia="en-US"/>
              </w:rPr>
              <w:t>The governance and working methods of the EHEA must develop to meet these challenges. We ask the BFUG to review and simplify its governance and working methods, to involve higher education practitioners in its work programme, and to submit proposals for addressing the issue of non-implementation of key commitments in time for our next meeting.</w:t>
            </w:r>
          </w:p>
          <w:p w:rsidR="007E243A" w:rsidRDefault="00E46937" w:rsidP="007E243A">
            <w:pPr>
              <w:numPr>
                <w:ilvl w:val="0"/>
                <w:numId w:val="1"/>
              </w:numPr>
              <w:rPr>
                <w:rFonts w:asciiTheme="minorHAnsi" w:hAnsiTheme="minorHAnsi" w:cs="Arial"/>
                <w:color w:val="000000"/>
                <w:sz w:val="22"/>
                <w:szCs w:val="20"/>
                <w:lang w:val="en-US" w:eastAsia="en-US"/>
              </w:rPr>
            </w:pPr>
            <w:r w:rsidRPr="007E243A">
              <w:rPr>
                <w:rFonts w:asciiTheme="minorHAnsi" w:hAnsiTheme="minorHAnsi" w:cs="Arial"/>
                <w:color w:val="000000"/>
                <w:sz w:val="22"/>
                <w:szCs w:val="20"/>
                <w:lang w:val="en-US" w:eastAsia="en-US"/>
              </w:rPr>
              <w:t xml:space="preserve">Implementing agreed structural reforms is a prerequisite for the consolidation of the EHEA and, in the long run, for its success. A common degree structure and credit system, common quality assurance standards and guidelines, cooperation for mobility and joint programmes and degrees are the foundations of the EHEA. We will develop more effective </w:t>
            </w:r>
            <w:r w:rsidRPr="007E243A">
              <w:rPr>
                <w:rFonts w:asciiTheme="minorHAnsi" w:hAnsiTheme="minorHAnsi" w:cs="Arial"/>
                <w:color w:val="000000"/>
                <w:sz w:val="22"/>
                <w:szCs w:val="20"/>
                <w:lang w:val="en-US" w:eastAsia="en-US"/>
              </w:rPr>
              <w:lastRenderedPageBreak/>
              <w:t>policies for the recognition of credits gained abroad, of qualifications for academic and professional purposes, and of prior learning. Full and coherent implementation of agreed reforms at the national level requires shared ownership and commitment by policy makers and academic communities and stronger involvement of stakeholders. Non-implementation in some countries undermines the functioning and credibility of the whole EHEA. We need more precise measurement of performance as a basis for reporting from member countries. Through policy dialogue and exchange of good practice, we will provide targeted support to member countries experiencing difficulties in implementing the agreed goals and enable those who wish to go further to do so.</w:t>
            </w:r>
          </w:p>
          <w:p w:rsidR="00BD4130" w:rsidRPr="004D4CAB" w:rsidRDefault="00BD4130" w:rsidP="004D4CAB">
            <w:pPr>
              <w:pStyle w:val="Listenabsatz"/>
              <w:numPr>
                <w:ilvl w:val="0"/>
                <w:numId w:val="1"/>
              </w:numPr>
              <w:rPr>
                <w:rFonts w:asciiTheme="minorHAnsi" w:eastAsia="Times New Roman" w:hAnsiTheme="minorHAnsi" w:cs="Arial"/>
                <w:color w:val="000000"/>
                <w:szCs w:val="20"/>
              </w:rPr>
            </w:pPr>
            <w:r w:rsidRPr="00BD4130">
              <w:rPr>
                <w:rFonts w:asciiTheme="minorHAnsi" w:eastAsia="Times New Roman" w:hAnsiTheme="minorHAnsi" w:cs="Arial"/>
                <w:color w:val="000000"/>
                <w:szCs w:val="20"/>
              </w:rPr>
              <w:t>Nonetheless, implementation of the structural reforms is uneven and the tools are sometimes used incorrectly or in bureaucratic and superficial ways. Continuing improvement of our higher education systems and greater involvement of academic communities are necessary to achieve the full potential of the EHEA. We are committed to completing the work, and recognize the need to give new impetus to our cooperation.</w:t>
            </w:r>
          </w:p>
        </w:tc>
      </w:tr>
      <w:tr w:rsidR="00AF16B5" w:rsidRPr="0001100A" w:rsidTr="0001100A">
        <w:trPr>
          <w:trHeight w:val="642"/>
        </w:trPr>
        <w:tc>
          <w:tcPr>
            <w:tcW w:w="8856" w:type="dxa"/>
            <w:tcBorders>
              <w:top w:val="single" w:sz="4" w:space="0" w:color="auto"/>
              <w:left w:val="single" w:sz="4" w:space="0" w:color="auto"/>
              <w:bottom w:val="single" w:sz="4" w:space="0" w:color="auto"/>
              <w:right w:val="single" w:sz="4" w:space="0" w:color="auto"/>
            </w:tcBorders>
            <w:hideMark/>
          </w:tcPr>
          <w:p w:rsidR="008E582F" w:rsidRPr="005933D4" w:rsidRDefault="008E582F" w:rsidP="008E582F">
            <w:pPr>
              <w:spacing w:after="120"/>
              <w:jc w:val="both"/>
              <w:rPr>
                <w:rFonts w:asciiTheme="minorHAnsi" w:hAnsiTheme="minorHAnsi"/>
                <w:b/>
                <w:sz w:val="22"/>
                <w:szCs w:val="20"/>
              </w:rPr>
            </w:pPr>
            <w:r>
              <w:rPr>
                <w:rFonts w:asciiTheme="minorHAnsi" w:hAnsiTheme="minorHAnsi"/>
                <w:b/>
                <w:sz w:val="22"/>
                <w:szCs w:val="20"/>
              </w:rPr>
              <w:lastRenderedPageBreak/>
              <w:t>Specific tasks</w:t>
            </w:r>
          </w:p>
          <w:p w:rsidR="00DF16E9" w:rsidRPr="00C12D86" w:rsidRDefault="00D65F30" w:rsidP="00D2093C">
            <w:pPr>
              <w:pStyle w:val="Listenabsatz"/>
              <w:numPr>
                <w:ilvl w:val="0"/>
                <w:numId w:val="2"/>
              </w:numPr>
              <w:rPr>
                <w:rFonts w:asciiTheme="minorHAnsi" w:hAnsiTheme="minorHAnsi"/>
              </w:rPr>
            </w:pPr>
            <w:r w:rsidRPr="00C12D86">
              <w:rPr>
                <w:rFonts w:asciiTheme="minorHAnsi" w:hAnsiTheme="minorHAnsi"/>
              </w:rPr>
              <w:t>To develop an approach</w:t>
            </w:r>
            <w:r w:rsidR="00037852" w:rsidRPr="00C12D86">
              <w:rPr>
                <w:rFonts w:asciiTheme="minorHAnsi" w:hAnsiTheme="minorHAnsi"/>
              </w:rPr>
              <w:t xml:space="preserve"> </w:t>
            </w:r>
            <w:r w:rsidR="007E5BDA" w:rsidRPr="00C12D86">
              <w:rPr>
                <w:rFonts w:asciiTheme="minorHAnsi" w:hAnsiTheme="minorHAnsi"/>
              </w:rPr>
              <w:t xml:space="preserve">of </w:t>
            </w:r>
            <w:r w:rsidRPr="00C12D86">
              <w:rPr>
                <w:rFonts w:asciiTheme="minorHAnsi" w:hAnsiTheme="minorHAnsi"/>
              </w:rPr>
              <w:t xml:space="preserve">dealing </w:t>
            </w:r>
            <w:r w:rsidR="007E5BDA" w:rsidRPr="00C12D86">
              <w:rPr>
                <w:rFonts w:asciiTheme="minorHAnsi" w:hAnsiTheme="minorHAnsi"/>
              </w:rPr>
              <w:t>with non-implementation</w:t>
            </w:r>
            <w:r w:rsidR="009E5336" w:rsidRPr="00C12D86">
              <w:rPr>
                <w:rFonts w:asciiTheme="minorHAnsi" w:hAnsiTheme="minorHAnsi"/>
              </w:rPr>
              <w:t xml:space="preserve"> or incorrect implementation of the main principles and tools of the EHEA by respecting and reflecting the EHEA instruments and the EHEA culture</w:t>
            </w:r>
            <w:r w:rsidR="00DF16E9" w:rsidRPr="00C12D86">
              <w:rPr>
                <w:rFonts w:asciiTheme="minorHAnsi" w:hAnsiTheme="minorHAnsi"/>
              </w:rPr>
              <w:t>;</w:t>
            </w:r>
          </w:p>
          <w:p w:rsidR="00E46937" w:rsidRDefault="00E46937" w:rsidP="00A7695A">
            <w:pPr>
              <w:pStyle w:val="Listenabsatz"/>
              <w:numPr>
                <w:ilvl w:val="0"/>
                <w:numId w:val="2"/>
              </w:numPr>
              <w:rPr>
                <w:rFonts w:asciiTheme="minorHAnsi" w:hAnsiTheme="minorHAnsi"/>
              </w:rPr>
            </w:pPr>
            <w:r>
              <w:rPr>
                <w:rFonts w:asciiTheme="minorHAnsi" w:hAnsiTheme="minorHAnsi"/>
              </w:rPr>
              <w:t xml:space="preserve">To identify key commitments </w:t>
            </w:r>
            <w:r w:rsidR="007E5BDA">
              <w:rPr>
                <w:rFonts w:asciiTheme="minorHAnsi" w:hAnsiTheme="minorHAnsi"/>
              </w:rPr>
              <w:t xml:space="preserve">concerning the non-implementation; </w:t>
            </w:r>
          </w:p>
          <w:p w:rsidR="00CC661C" w:rsidRDefault="00443CB9" w:rsidP="00A7695A">
            <w:pPr>
              <w:pStyle w:val="Listenabsatz"/>
              <w:numPr>
                <w:ilvl w:val="0"/>
                <w:numId w:val="2"/>
              </w:numPr>
              <w:rPr>
                <w:rFonts w:asciiTheme="minorHAnsi" w:hAnsiTheme="minorHAnsi"/>
              </w:rPr>
            </w:pPr>
            <w:r>
              <w:rPr>
                <w:rFonts w:asciiTheme="minorHAnsi" w:hAnsiTheme="minorHAnsi" w:cs="Arial"/>
                <w:color w:val="000000"/>
                <w:szCs w:val="20"/>
              </w:rPr>
              <w:t>T</w:t>
            </w:r>
            <w:r w:rsidR="00CC661C" w:rsidRPr="000765EC">
              <w:rPr>
                <w:rFonts w:asciiTheme="minorHAnsi" w:hAnsiTheme="minorHAnsi" w:cs="Arial"/>
                <w:color w:val="000000"/>
                <w:szCs w:val="20"/>
              </w:rPr>
              <w:t xml:space="preserve">o submit proposals </w:t>
            </w:r>
            <w:r w:rsidR="00037852">
              <w:rPr>
                <w:rFonts w:asciiTheme="minorHAnsi" w:hAnsiTheme="minorHAnsi" w:cs="Arial"/>
                <w:color w:val="000000"/>
                <w:szCs w:val="20"/>
              </w:rPr>
              <w:t xml:space="preserve">to the BFUG </w:t>
            </w:r>
            <w:r w:rsidR="00CC661C" w:rsidRPr="000765EC">
              <w:rPr>
                <w:rFonts w:asciiTheme="minorHAnsi" w:hAnsiTheme="minorHAnsi" w:cs="Arial"/>
                <w:color w:val="000000"/>
                <w:szCs w:val="20"/>
              </w:rPr>
              <w:t>for addressing the issue of non-implementation of key commitments</w:t>
            </w:r>
            <w:r w:rsidR="007E5BDA">
              <w:rPr>
                <w:rFonts w:asciiTheme="minorHAnsi" w:hAnsiTheme="minorHAnsi" w:cs="Arial"/>
                <w:color w:val="000000"/>
                <w:szCs w:val="20"/>
              </w:rPr>
              <w:t xml:space="preserve"> </w:t>
            </w:r>
            <w:r w:rsidR="007E5BDA" w:rsidRPr="00A7695A">
              <w:rPr>
                <w:rFonts w:asciiTheme="minorHAnsi" w:hAnsiTheme="minorHAnsi"/>
              </w:rPr>
              <w:t>(e.g. through peer learning, policy advice, assistance, action plans</w:t>
            </w:r>
            <w:r w:rsidR="009D2129">
              <w:rPr>
                <w:rFonts w:asciiTheme="minorHAnsi" w:hAnsiTheme="minorHAnsi"/>
              </w:rPr>
              <w:t>, minimum standards</w:t>
            </w:r>
            <w:r w:rsidR="007E5BDA" w:rsidRPr="00A7695A">
              <w:rPr>
                <w:rFonts w:asciiTheme="minorHAnsi" w:hAnsiTheme="minorHAnsi"/>
              </w:rPr>
              <w:t>)</w:t>
            </w:r>
            <w:r w:rsidR="00CC661C">
              <w:rPr>
                <w:rFonts w:asciiTheme="minorHAnsi" w:hAnsiTheme="minorHAnsi"/>
              </w:rPr>
              <w:t>;</w:t>
            </w:r>
          </w:p>
          <w:p w:rsidR="00AF16B5" w:rsidRPr="004D4CAB" w:rsidRDefault="00443CB9" w:rsidP="00443CB9">
            <w:pPr>
              <w:pStyle w:val="Listenabsatz"/>
              <w:numPr>
                <w:ilvl w:val="0"/>
                <w:numId w:val="2"/>
              </w:numPr>
              <w:rPr>
                <w:rFonts w:asciiTheme="minorHAnsi" w:hAnsiTheme="minorHAnsi"/>
                <w:lang w:val="en-GB"/>
              </w:rPr>
            </w:pPr>
            <w:r>
              <w:rPr>
                <w:rFonts w:asciiTheme="minorHAnsi" w:hAnsiTheme="minorHAnsi"/>
              </w:rPr>
              <w:t>T</w:t>
            </w:r>
            <w:r w:rsidR="007C03E4">
              <w:rPr>
                <w:rFonts w:asciiTheme="minorHAnsi" w:hAnsiTheme="minorHAnsi"/>
              </w:rPr>
              <w:t xml:space="preserve">o keep </w:t>
            </w:r>
            <w:r w:rsidR="00D2093C">
              <w:rPr>
                <w:rFonts w:asciiTheme="minorHAnsi" w:hAnsiTheme="minorHAnsi"/>
              </w:rPr>
              <w:t>the Working Group on “</w:t>
            </w:r>
            <w:r>
              <w:rPr>
                <w:rFonts w:asciiTheme="minorHAnsi" w:hAnsiTheme="minorHAnsi"/>
              </w:rPr>
              <w:t>Implementation - f</w:t>
            </w:r>
            <w:r w:rsidR="00037852">
              <w:rPr>
                <w:rFonts w:asciiTheme="minorHAnsi" w:hAnsiTheme="minorHAnsi"/>
              </w:rPr>
              <w:t>ostering i</w:t>
            </w:r>
            <w:r w:rsidR="00D2093C">
              <w:rPr>
                <w:rFonts w:asciiTheme="minorHAnsi" w:hAnsiTheme="minorHAnsi"/>
              </w:rPr>
              <w:t>mplementation o</w:t>
            </w:r>
            <w:r w:rsidR="00037852">
              <w:rPr>
                <w:rFonts w:asciiTheme="minorHAnsi" w:hAnsiTheme="minorHAnsi"/>
              </w:rPr>
              <w:t>f</w:t>
            </w:r>
            <w:r w:rsidR="00D2093C">
              <w:rPr>
                <w:rFonts w:asciiTheme="minorHAnsi" w:hAnsiTheme="minorHAnsi"/>
              </w:rPr>
              <w:t xml:space="preserve"> </w:t>
            </w:r>
            <w:r w:rsidR="00037852">
              <w:rPr>
                <w:rFonts w:asciiTheme="minorHAnsi" w:hAnsiTheme="minorHAnsi"/>
              </w:rPr>
              <w:t>agreed key commitments</w:t>
            </w:r>
            <w:r w:rsidR="00D2093C">
              <w:rPr>
                <w:rFonts w:asciiTheme="minorHAnsi" w:hAnsiTheme="minorHAnsi"/>
              </w:rPr>
              <w:t xml:space="preserve">” informed </w:t>
            </w:r>
            <w:r w:rsidR="007C03E4">
              <w:rPr>
                <w:rFonts w:asciiTheme="minorHAnsi" w:hAnsiTheme="minorHAnsi"/>
              </w:rPr>
              <w:t xml:space="preserve">and </w:t>
            </w:r>
            <w:r w:rsidR="00D2093C">
              <w:rPr>
                <w:rFonts w:asciiTheme="minorHAnsi" w:hAnsiTheme="minorHAnsi"/>
              </w:rPr>
              <w:t>together</w:t>
            </w:r>
            <w:r w:rsidR="007C03E4">
              <w:rPr>
                <w:rFonts w:asciiTheme="minorHAnsi" w:hAnsiTheme="minorHAnsi"/>
              </w:rPr>
              <w:t xml:space="preserve"> </w:t>
            </w:r>
            <w:r>
              <w:rPr>
                <w:rFonts w:asciiTheme="minorHAnsi" w:hAnsiTheme="minorHAnsi"/>
              </w:rPr>
              <w:t xml:space="preserve">put </w:t>
            </w:r>
            <w:r w:rsidR="00D2093C">
              <w:rPr>
                <w:rFonts w:asciiTheme="minorHAnsi" w:hAnsiTheme="minorHAnsi"/>
              </w:rPr>
              <w:t>the above mentioned proposals into practice</w:t>
            </w:r>
            <w:r w:rsidR="007C03E4">
              <w:rPr>
                <w:rFonts w:asciiTheme="minorHAnsi" w:hAnsiTheme="minorHAnsi"/>
              </w:rPr>
              <w:t xml:space="preserve"> </w:t>
            </w:r>
            <w:r w:rsidR="00D2093C">
              <w:rPr>
                <w:rFonts w:asciiTheme="minorHAnsi" w:hAnsiTheme="minorHAnsi"/>
              </w:rPr>
              <w:t>(</w:t>
            </w:r>
            <w:r w:rsidR="007C03E4">
              <w:rPr>
                <w:rFonts w:asciiTheme="minorHAnsi" w:hAnsiTheme="minorHAnsi"/>
              </w:rPr>
              <w:t xml:space="preserve">in order to </w:t>
            </w:r>
            <w:r w:rsidR="007C03E4">
              <w:t>provide targeted support to member countries experiencing difficulties in implementing the agreed goals</w:t>
            </w:r>
            <w:r w:rsidR="00037852">
              <w:t>)</w:t>
            </w:r>
            <w:r w:rsidR="00F66A35" w:rsidRPr="004D4CAB">
              <w:rPr>
                <w:rFonts w:asciiTheme="minorHAnsi" w:hAnsiTheme="minorHAnsi"/>
                <w:lang w:val="en-GB"/>
              </w:rPr>
              <w:t>.</w:t>
            </w:r>
          </w:p>
        </w:tc>
      </w:tr>
      <w:tr w:rsidR="00AF16B5" w:rsidRPr="0001100A" w:rsidTr="00AF16B5">
        <w:trPr>
          <w:trHeight w:val="793"/>
        </w:trPr>
        <w:tc>
          <w:tcPr>
            <w:tcW w:w="8856" w:type="dxa"/>
            <w:tcBorders>
              <w:top w:val="single" w:sz="4" w:space="0" w:color="auto"/>
              <w:left w:val="single" w:sz="4" w:space="0" w:color="auto"/>
              <w:bottom w:val="single" w:sz="4" w:space="0" w:color="auto"/>
              <w:right w:val="single" w:sz="4" w:space="0" w:color="auto"/>
            </w:tcBorders>
          </w:tcPr>
          <w:p w:rsidR="00AF16B5" w:rsidRPr="005933D4" w:rsidRDefault="007B6066">
            <w:pPr>
              <w:spacing w:after="120"/>
              <w:jc w:val="both"/>
              <w:rPr>
                <w:rFonts w:asciiTheme="minorHAnsi" w:hAnsiTheme="minorHAnsi"/>
                <w:b/>
                <w:sz w:val="22"/>
                <w:szCs w:val="20"/>
              </w:rPr>
            </w:pPr>
            <w:r>
              <w:rPr>
                <w:rFonts w:asciiTheme="minorHAnsi" w:hAnsiTheme="minorHAnsi"/>
                <w:b/>
                <w:sz w:val="22"/>
                <w:szCs w:val="20"/>
              </w:rPr>
              <w:t>Reporting</w:t>
            </w:r>
          </w:p>
          <w:p w:rsidR="00835F68" w:rsidRDefault="00835F68" w:rsidP="00835F68">
            <w:pPr>
              <w:jc w:val="both"/>
              <w:rPr>
                <w:rFonts w:asciiTheme="minorHAnsi" w:hAnsiTheme="minorHAnsi"/>
                <w:sz w:val="22"/>
                <w:szCs w:val="20"/>
              </w:rPr>
            </w:pPr>
            <w:r w:rsidRPr="005D6C05">
              <w:rPr>
                <w:rFonts w:asciiTheme="minorHAnsi" w:hAnsiTheme="minorHAnsi"/>
                <w:sz w:val="22"/>
                <w:szCs w:val="20"/>
                <w:u w:val="single"/>
              </w:rPr>
              <w:t>Minutes</w:t>
            </w:r>
            <w:r w:rsidRPr="00835F68">
              <w:rPr>
                <w:rFonts w:asciiTheme="minorHAnsi" w:hAnsiTheme="minorHAnsi"/>
                <w:sz w:val="22"/>
                <w:szCs w:val="20"/>
              </w:rPr>
              <w:t xml:space="preserve"> of </w:t>
            </w:r>
            <w:r w:rsidR="009E5336">
              <w:rPr>
                <w:rFonts w:asciiTheme="minorHAnsi" w:hAnsiTheme="minorHAnsi"/>
                <w:sz w:val="22"/>
                <w:szCs w:val="20"/>
              </w:rPr>
              <w:t>advisory</w:t>
            </w:r>
            <w:r w:rsidRPr="00835F68">
              <w:rPr>
                <w:rFonts w:asciiTheme="minorHAnsi" w:hAnsiTheme="minorHAnsi"/>
                <w:sz w:val="22"/>
                <w:szCs w:val="20"/>
              </w:rPr>
              <w:t xml:space="preserve"> group meetings will be made available to the </w:t>
            </w:r>
            <w:r w:rsidR="003315AF">
              <w:rPr>
                <w:rFonts w:asciiTheme="minorHAnsi" w:hAnsiTheme="minorHAnsi"/>
                <w:sz w:val="22"/>
                <w:szCs w:val="20"/>
              </w:rPr>
              <w:t xml:space="preserve">BFUG board and to the </w:t>
            </w:r>
            <w:r w:rsidRPr="00835F68">
              <w:rPr>
                <w:rFonts w:asciiTheme="minorHAnsi" w:hAnsiTheme="minorHAnsi"/>
                <w:sz w:val="22"/>
                <w:szCs w:val="20"/>
              </w:rPr>
              <w:t>BFUG on the protected part of the websit</w:t>
            </w:r>
            <w:r w:rsidR="00533C89">
              <w:rPr>
                <w:rFonts w:asciiTheme="minorHAnsi" w:hAnsiTheme="minorHAnsi"/>
                <w:sz w:val="22"/>
                <w:szCs w:val="20"/>
              </w:rPr>
              <w:t>e</w:t>
            </w:r>
            <w:r w:rsidR="005340E1">
              <w:rPr>
                <w:rFonts w:asciiTheme="minorHAnsi" w:hAnsiTheme="minorHAnsi"/>
                <w:sz w:val="22"/>
                <w:szCs w:val="20"/>
              </w:rPr>
              <w:t>.</w:t>
            </w:r>
          </w:p>
          <w:p w:rsidR="005340E1" w:rsidRPr="00835F68" w:rsidRDefault="005340E1" w:rsidP="00835F68">
            <w:pPr>
              <w:jc w:val="both"/>
              <w:rPr>
                <w:rFonts w:asciiTheme="minorHAnsi" w:hAnsiTheme="minorHAnsi"/>
                <w:sz w:val="22"/>
                <w:szCs w:val="20"/>
              </w:rPr>
            </w:pPr>
          </w:p>
          <w:p w:rsidR="00835F68" w:rsidRPr="003315AF" w:rsidRDefault="00835F68" w:rsidP="00835F68">
            <w:pPr>
              <w:jc w:val="both"/>
              <w:rPr>
                <w:rFonts w:asciiTheme="minorHAnsi" w:hAnsiTheme="minorHAnsi"/>
                <w:sz w:val="22"/>
                <w:szCs w:val="20"/>
                <w:u w:val="single"/>
              </w:rPr>
            </w:pPr>
            <w:r w:rsidRPr="003315AF">
              <w:rPr>
                <w:rFonts w:asciiTheme="minorHAnsi" w:hAnsiTheme="minorHAnsi"/>
                <w:sz w:val="22"/>
                <w:szCs w:val="20"/>
                <w:u w:val="single"/>
              </w:rPr>
              <w:t xml:space="preserve">The </w:t>
            </w:r>
            <w:r w:rsidR="009E5336">
              <w:rPr>
                <w:rFonts w:asciiTheme="minorHAnsi" w:hAnsiTheme="minorHAnsi"/>
                <w:sz w:val="22"/>
                <w:szCs w:val="20"/>
                <w:u w:val="single"/>
              </w:rPr>
              <w:t>co-chair(s)</w:t>
            </w:r>
            <w:r w:rsidRPr="003315AF">
              <w:rPr>
                <w:rFonts w:asciiTheme="minorHAnsi" w:hAnsiTheme="minorHAnsi"/>
                <w:sz w:val="22"/>
                <w:szCs w:val="20"/>
                <w:u w:val="single"/>
              </w:rPr>
              <w:t xml:space="preserve"> will present regular updates to the board and to the BFUG.</w:t>
            </w:r>
          </w:p>
          <w:p w:rsidR="00835F68" w:rsidRPr="00835F68" w:rsidRDefault="00835F68" w:rsidP="00835F68">
            <w:pPr>
              <w:jc w:val="both"/>
              <w:rPr>
                <w:rFonts w:asciiTheme="minorHAnsi" w:hAnsiTheme="minorHAnsi"/>
                <w:sz w:val="22"/>
                <w:szCs w:val="20"/>
              </w:rPr>
            </w:pPr>
            <w:r>
              <w:rPr>
                <w:rFonts w:asciiTheme="minorHAnsi" w:hAnsiTheme="minorHAnsi"/>
                <w:sz w:val="22"/>
                <w:szCs w:val="20"/>
              </w:rPr>
              <w:t>P</w:t>
            </w:r>
            <w:r w:rsidRPr="00835F68">
              <w:rPr>
                <w:rFonts w:asciiTheme="minorHAnsi" w:hAnsiTheme="minorHAnsi"/>
                <w:sz w:val="22"/>
                <w:szCs w:val="20"/>
              </w:rPr>
              <w:t xml:space="preserve">rogress reports should be submitted at least three weeks before each </w:t>
            </w:r>
            <w:r w:rsidR="003315AF">
              <w:rPr>
                <w:rFonts w:asciiTheme="minorHAnsi" w:hAnsiTheme="minorHAnsi"/>
                <w:sz w:val="22"/>
                <w:szCs w:val="20"/>
              </w:rPr>
              <w:t xml:space="preserve">board or </w:t>
            </w:r>
            <w:r w:rsidRPr="00835F68">
              <w:rPr>
                <w:rFonts w:asciiTheme="minorHAnsi" w:hAnsiTheme="minorHAnsi"/>
                <w:sz w:val="22"/>
                <w:szCs w:val="20"/>
              </w:rPr>
              <w:t xml:space="preserve">BFUG meeting. In between meetings, updates should be circulated by the Bologna Secretariat via e-mail. </w:t>
            </w:r>
          </w:p>
          <w:p w:rsidR="00AF16B5" w:rsidRPr="005933D4" w:rsidRDefault="00835F68" w:rsidP="007E5BDA">
            <w:pPr>
              <w:jc w:val="both"/>
              <w:rPr>
                <w:rFonts w:asciiTheme="minorHAnsi" w:hAnsiTheme="minorHAnsi"/>
                <w:sz w:val="22"/>
                <w:szCs w:val="20"/>
              </w:rPr>
            </w:pPr>
            <w:r w:rsidRPr="00835F68">
              <w:rPr>
                <w:rFonts w:asciiTheme="minorHAnsi" w:hAnsiTheme="minorHAnsi"/>
                <w:sz w:val="22"/>
                <w:szCs w:val="20"/>
              </w:rPr>
              <w:t xml:space="preserve">The final report will be presented and discussed at the BFUG meeting </w:t>
            </w:r>
            <w:r w:rsidR="008D1469">
              <w:rPr>
                <w:rFonts w:asciiTheme="minorHAnsi" w:hAnsiTheme="minorHAnsi"/>
                <w:sz w:val="22"/>
                <w:szCs w:val="20"/>
              </w:rPr>
              <w:t xml:space="preserve">at the latest </w:t>
            </w:r>
            <w:r w:rsidRPr="00835F68">
              <w:rPr>
                <w:rFonts w:asciiTheme="minorHAnsi" w:hAnsiTheme="minorHAnsi"/>
                <w:sz w:val="22"/>
                <w:szCs w:val="20"/>
              </w:rPr>
              <w:t xml:space="preserve">in </w:t>
            </w:r>
            <w:r w:rsidR="008D1469">
              <w:rPr>
                <w:rFonts w:asciiTheme="minorHAnsi" w:hAnsiTheme="minorHAnsi"/>
                <w:sz w:val="22"/>
                <w:szCs w:val="20"/>
              </w:rPr>
              <w:t xml:space="preserve">the </w:t>
            </w:r>
            <w:r w:rsidR="007E5BDA">
              <w:rPr>
                <w:rFonts w:asciiTheme="minorHAnsi" w:hAnsiTheme="minorHAnsi"/>
                <w:sz w:val="22"/>
                <w:szCs w:val="20"/>
              </w:rPr>
              <w:t xml:space="preserve">second </w:t>
            </w:r>
            <w:r w:rsidR="008D1469">
              <w:rPr>
                <w:rFonts w:asciiTheme="minorHAnsi" w:hAnsiTheme="minorHAnsi"/>
                <w:sz w:val="22"/>
                <w:szCs w:val="20"/>
              </w:rPr>
              <w:t>half of 2017</w:t>
            </w:r>
            <w:r>
              <w:rPr>
                <w:rFonts w:asciiTheme="minorHAnsi" w:hAnsiTheme="minorHAnsi"/>
                <w:sz w:val="22"/>
                <w:szCs w:val="20"/>
              </w:rPr>
              <w:t>.</w:t>
            </w:r>
          </w:p>
        </w:tc>
      </w:tr>
      <w:tr w:rsidR="00AF16B5" w:rsidRPr="0001100A" w:rsidTr="00AF16B5">
        <w:trPr>
          <w:trHeight w:val="1339"/>
        </w:trPr>
        <w:tc>
          <w:tcPr>
            <w:tcW w:w="8856" w:type="dxa"/>
            <w:tcBorders>
              <w:top w:val="single" w:sz="4" w:space="0" w:color="auto"/>
              <w:left w:val="single" w:sz="4" w:space="0" w:color="auto"/>
              <w:bottom w:val="single" w:sz="4" w:space="0" w:color="auto"/>
              <w:right w:val="single" w:sz="4" w:space="0" w:color="auto"/>
            </w:tcBorders>
            <w:hideMark/>
          </w:tcPr>
          <w:p w:rsidR="00AF16B5" w:rsidRPr="0001100A" w:rsidRDefault="00AF16B5">
            <w:pPr>
              <w:spacing w:after="120"/>
              <w:rPr>
                <w:rFonts w:asciiTheme="minorHAnsi" w:hAnsiTheme="minorHAnsi"/>
                <w:sz w:val="22"/>
                <w:szCs w:val="20"/>
              </w:rPr>
            </w:pPr>
            <w:r w:rsidRPr="0001100A">
              <w:rPr>
                <w:rFonts w:asciiTheme="minorHAnsi" w:hAnsiTheme="minorHAnsi"/>
                <w:b/>
                <w:sz w:val="22"/>
                <w:szCs w:val="20"/>
              </w:rPr>
              <w:t>Meeting schedule:</w:t>
            </w:r>
          </w:p>
          <w:p w:rsidR="00433E37" w:rsidRDefault="002A59A9" w:rsidP="002A59A9">
            <w:pPr>
              <w:rPr>
                <w:rFonts w:asciiTheme="minorHAnsi" w:hAnsiTheme="minorHAnsi"/>
                <w:sz w:val="22"/>
                <w:szCs w:val="20"/>
              </w:rPr>
            </w:pPr>
            <w:r w:rsidRPr="0055492F">
              <w:rPr>
                <w:rFonts w:asciiTheme="minorHAnsi" w:hAnsiTheme="minorHAnsi"/>
                <w:sz w:val="22"/>
                <w:szCs w:val="20"/>
              </w:rPr>
              <w:t>[</w:t>
            </w:r>
            <w:r>
              <w:rPr>
                <w:rFonts w:asciiTheme="minorHAnsi" w:hAnsiTheme="minorHAnsi"/>
                <w:sz w:val="22"/>
                <w:szCs w:val="20"/>
              </w:rPr>
              <w:t>meeting schedule is</w:t>
            </w:r>
            <w:r w:rsidRPr="0055492F">
              <w:rPr>
                <w:rFonts w:asciiTheme="minorHAnsi" w:hAnsiTheme="minorHAnsi"/>
                <w:sz w:val="22"/>
                <w:szCs w:val="20"/>
              </w:rPr>
              <w:t xml:space="preserve"> just tentative, will be decided by the </w:t>
            </w:r>
            <w:r w:rsidR="009E5336">
              <w:rPr>
                <w:rFonts w:asciiTheme="minorHAnsi" w:hAnsiTheme="minorHAnsi"/>
                <w:sz w:val="22"/>
                <w:szCs w:val="20"/>
              </w:rPr>
              <w:t>advisory group</w:t>
            </w:r>
            <w:r w:rsidRPr="0055492F">
              <w:rPr>
                <w:rFonts w:asciiTheme="minorHAnsi" w:hAnsiTheme="minorHAnsi"/>
                <w:sz w:val="22"/>
                <w:szCs w:val="20"/>
              </w:rPr>
              <w:t xml:space="preserve"> at a later stage]</w:t>
            </w:r>
          </w:p>
          <w:p w:rsidR="003315AF" w:rsidRPr="003315AF" w:rsidRDefault="003315AF" w:rsidP="003315AF">
            <w:pPr>
              <w:rPr>
                <w:rFonts w:asciiTheme="minorHAnsi" w:hAnsiTheme="minorHAnsi"/>
                <w:sz w:val="22"/>
                <w:szCs w:val="20"/>
              </w:rPr>
            </w:pPr>
            <w:r w:rsidRPr="003315AF">
              <w:rPr>
                <w:rFonts w:asciiTheme="minorHAnsi" w:hAnsiTheme="minorHAnsi"/>
                <w:sz w:val="22"/>
                <w:szCs w:val="20"/>
              </w:rPr>
              <w:t>First meeting: January 2016</w:t>
            </w:r>
          </w:p>
          <w:p w:rsidR="003315AF" w:rsidRPr="003315AF" w:rsidRDefault="003315AF" w:rsidP="003315AF">
            <w:pPr>
              <w:rPr>
                <w:rFonts w:asciiTheme="minorHAnsi" w:hAnsiTheme="minorHAnsi"/>
                <w:sz w:val="22"/>
                <w:szCs w:val="20"/>
              </w:rPr>
            </w:pPr>
            <w:r w:rsidRPr="003315AF">
              <w:rPr>
                <w:rFonts w:asciiTheme="minorHAnsi" w:hAnsiTheme="minorHAnsi"/>
                <w:sz w:val="22"/>
                <w:szCs w:val="20"/>
              </w:rPr>
              <w:t>Second meeting: June 2016</w:t>
            </w:r>
          </w:p>
          <w:p w:rsidR="003315AF" w:rsidRPr="003315AF" w:rsidRDefault="003315AF" w:rsidP="003315AF">
            <w:pPr>
              <w:rPr>
                <w:rFonts w:asciiTheme="minorHAnsi" w:hAnsiTheme="minorHAnsi"/>
                <w:sz w:val="22"/>
                <w:szCs w:val="20"/>
              </w:rPr>
            </w:pPr>
            <w:r w:rsidRPr="003315AF">
              <w:rPr>
                <w:rFonts w:asciiTheme="minorHAnsi" w:hAnsiTheme="minorHAnsi"/>
                <w:sz w:val="22"/>
                <w:szCs w:val="20"/>
              </w:rPr>
              <w:t>Third meeting: November 2016</w:t>
            </w:r>
          </w:p>
          <w:p w:rsidR="003315AF" w:rsidRPr="003315AF" w:rsidRDefault="003315AF" w:rsidP="003315AF">
            <w:pPr>
              <w:rPr>
                <w:rFonts w:asciiTheme="minorHAnsi" w:hAnsiTheme="minorHAnsi"/>
                <w:sz w:val="22"/>
                <w:szCs w:val="20"/>
              </w:rPr>
            </w:pPr>
            <w:r w:rsidRPr="003315AF">
              <w:rPr>
                <w:rFonts w:asciiTheme="minorHAnsi" w:hAnsiTheme="minorHAnsi"/>
                <w:sz w:val="22"/>
                <w:szCs w:val="20"/>
              </w:rPr>
              <w:t>Fourth meeting: January 2017</w:t>
            </w:r>
          </w:p>
          <w:p w:rsidR="00DF16E9" w:rsidRPr="0001100A" w:rsidRDefault="003315AF" w:rsidP="003315AF">
            <w:pPr>
              <w:rPr>
                <w:rFonts w:asciiTheme="minorHAnsi" w:hAnsiTheme="minorHAnsi"/>
                <w:sz w:val="22"/>
                <w:szCs w:val="20"/>
              </w:rPr>
            </w:pPr>
            <w:r w:rsidRPr="003315AF">
              <w:rPr>
                <w:rFonts w:asciiTheme="minorHAnsi" w:hAnsiTheme="minorHAnsi"/>
                <w:sz w:val="22"/>
                <w:szCs w:val="20"/>
              </w:rPr>
              <w:t xml:space="preserve">Fifth meeting: </w:t>
            </w:r>
            <w:r w:rsidR="009A426E">
              <w:rPr>
                <w:rFonts w:asciiTheme="minorHAnsi" w:hAnsiTheme="minorHAnsi"/>
                <w:sz w:val="22"/>
                <w:szCs w:val="20"/>
              </w:rPr>
              <w:t>March</w:t>
            </w:r>
            <w:r w:rsidRPr="003315AF">
              <w:rPr>
                <w:rFonts w:asciiTheme="minorHAnsi" w:hAnsiTheme="minorHAnsi"/>
                <w:sz w:val="22"/>
                <w:szCs w:val="20"/>
              </w:rPr>
              <w:t xml:space="preserve"> 2017</w:t>
            </w:r>
          </w:p>
        </w:tc>
      </w:tr>
      <w:tr w:rsidR="00AF16B5" w:rsidRPr="0001100A" w:rsidTr="00AF16B5">
        <w:trPr>
          <w:trHeight w:val="1084"/>
        </w:trPr>
        <w:tc>
          <w:tcPr>
            <w:tcW w:w="8856" w:type="dxa"/>
            <w:tcBorders>
              <w:top w:val="single" w:sz="4" w:space="0" w:color="auto"/>
              <w:left w:val="single" w:sz="4" w:space="0" w:color="auto"/>
              <w:bottom w:val="single" w:sz="4" w:space="0" w:color="auto"/>
              <w:right w:val="single" w:sz="4" w:space="0" w:color="auto"/>
            </w:tcBorders>
          </w:tcPr>
          <w:p w:rsidR="00AF16B5" w:rsidRPr="0001100A" w:rsidRDefault="00AF16B5">
            <w:pPr>
              <w:spacing w:after="120"/>
              <w:rPr>
                <w:rFonts w:asciiTheme="minorHAnsi" w:hAnsiTheme="minorHAnsi"/>
                <w:b/>
                <w:sz w:val="22"/>
                <w:szCs w:val="20"/>
              </w:rPr>
            </w:pPr>
            <w:r w:rsidRPr="0001100A">
              <w:rPr>
                <w:rFonts w:asciiTheme="minorHAnsi" w:hAnsiTheme="minorHAnsi"/>
                <w:b/>
                <w:sz w:val="22"/>
                <w:szCs w:val="20"/>
              </w:rPr>
              <w:lastRenderedPageBreak/>
              <w:t>Liaison with other WGs’ and</w:t>
            </w:r>
            <w:r w:rsidR="007E18AA">
              <w:rPr>
                <w:rFonts w:asciiTheme="minorHAnsi" w:hAnsiTheme="minorHAnsi"/>
                <w:b/>
                <w:sz w:val="22"/>
                <w:szCs w:val="20"/>
              </w:rPr>
              <w:t>/or</w:t>
            </w:r>
            <w:r w:rsidRPr="0001100A">
              <w:rPr>
                <w:rFonts w:asciiTheme="minorHAnsi" w:hAnsiTheme="minorHAnsi"/>
                <w:b/>
                <w:sz w:val="22"/>
                <w:szCs w:val="20"/>
              </w:rPr>
              <w:t xml:space="preserve"> </w:t>
            </w:r>
            <w:r w:rsidR="00037852">
              <w:rPr>
                <w:rFonts w:asciiTheme="minorHAnsi" w:hAnsiTheme="minorHAnsi"/>
                <w:b/>
                <w:sz w:val="22"/>
                <w:szCs w:val="20"/>
              </w:rPr>
              <w:t xml:space="preserve">advisory </w:t>
            </w:r>
            <w:r w:rsidR="009E5336">
              <w:rPr>
                <w:rFonts w:asciiTheme="minorHAnsi" w:hAnsiTheme="minorHAnsi"/>
                <w:b/>
                <w:sz w:val="22"/>
                <w:szCs w:val="20"/>
              </w:rPr>
              <w:t>groups’</w:t>
            </w:r>
            <w:r w:rsidR="00CA4718" w:rsidRPr="0001100A">
              <w:rPr>
                <w:rFonts w:asciiTheme="minorHAnsi" w:hAnsiTheme="minorHAnsi"/>
                <w:b/>
                <w:sz w:val="22"/>
                <w:szCs w:val="20"/>
              </w:rPr>
              <w:t xml:space="preserve"> </w:t>
            </w:r>
            <w:r w:rsidRPr="0001100A">
              <w:rPr>
                <w:rFonts w:asciiTheme="minorHAnsi" w:hAnsiTheme="minorHAnsi"/>
                <w:b/>
                <w:sz w:val="22"/>
                <w:szCs w:val="20"/>
              </w:rPr>
              <w:t>activities</w:t>
            </w:r>
          </w:p>
          <w:p w:rsidR="00443CB9" w:rsidRDefault="00B56278" w:rsidP="008A52D3">
            <w:pPr>
              <w:pStyle w:val="Listenabsatz"/>
              <w:numPr>
                <w:ilvl w:val="0"/>
                <w:numId w:val="7"/>
              </w:numPr>
              <w:spacing w:after="120"/>
              <w:rPr>
                <w:rFonts w:asciiTheme="minorHAnsi" w:hAnsiTheme="minorHAnsi"/>
                <w:szCs w:val="20"/>
              </w:rPr>
            </w:pPr>
            <w:r>
              <w:rPr>
                <w:rFonts w:asciiTheme="minorHAnsi" w:hAnsiTheme="minorHAnsi"/>
                <w:szCs w:val="20"/>
              </w:rPr>
              <w:t>WG</w:t>
            </w:r>
            <w:r w:rsidR="00443CB9">
              <w:rPr>
                <w:rFonts w:asciiTheme="minorHAnsi" w:hAnsiTheme="minorHAnsi"/>
                <w:szCs w:val="20"/>
              </w:rPr>
              <w:t xml:space="preserve"> </w:t>
            </w:r>
            <w:r w:rsidR="00394866">
              <w:rPr>
                <w:rFonts w:asciiTheme="minorHAnsi" w:hAnsiTheme="minorHAnsi"/>
                <w:szCs w:val="20"/>
              </w:rPr>
              <w:t xml:space="preserve">1 </w:t>
            </w:r>
            <w:r w:rsidR="00443CB9">
              <w:rPr>
                <w:rFonts w:asciiTheme="minorHAnsi" w:hAnsiTheme="minorHAnsi"/>
                <w:szCs w:val="20"/>
              </w:rPr>
              <w:t>on “Monitoring”</w:t>
            </w:r>
          </w:p>
          <w:p w:rsidR="00443CB9" w:rsidRPr="008A52D3" w:rsidRDefault="00B56278" w:rsidP="008A52D3">
            <w:pPr>
              <w:pStyle w:val="Listenabsatz"/>
              <w:numPr>
                <w:ilvl w:val="0"/>
                <w:numId w:val="7"/>
              </w:numPr>
              <w:spacing w:after="120"/>
              <w:rPr>
                <w:rFonts w:asciiTheme="minorHAnsi" w:hAnsiTheme="minorHAnsi"/>
                <w:szCs w:val="20"/>
              </w:rPr>
            </w:pPr>
            <w:r>
              <w:rPr>
                <w:rFonts w:asciiTheme="minorHAnsi" w:hAnsiTheme="minorHAnsi"/>
                <w:szCs w:val="20"/>
              </w:rPr>
              <w:t>WG</w:t>
            </w:r>
            <w:r w:rsidR="002A2853">
              <w:rPr>
                <w:rFonts w:asciiTheme="minorHAnsi" w:hAnsiTheme="minorHAnsi"/>
                <w:szCs w:val="20"/>
              </w:rPr>
              <w:t xml:space="preserve"> </w:t>
            </w:r>
            <w:r w:rsidR="00394866">
              <w:rPr>
                <w:rFonts w:asciiTheme="minorHAnsi" w:hAnsiTheme="minorHAnsi"/>
                <w:szCs w:val="20"/>
              </w:rPr>
              <w:t xml:space="preserve">2 </w:t>
            </w:r>
            <w:r w:rsidR="002A2853">
              <w:rPr>
                <w:rFonts w:asciiTheme="minorHAnsi" w:hAnsiTheme="minorHAnsi"/>
                <w:szCs w:val="20"/>
              </w:rPr>
              <w:t>on “</w:t>
            </w:r>
            <w:r w:rsidR="00443CB9">
              <w:rPr>
                <w:rFonts w:asciiTheme="minorHAnsi" w:hAnsiTheme="minorHAnsi"/>
                <w:szCs w:val="20"/>
              </w:rPr>
              <w:t xml:space="preserve">Implementation - </w:t>
            </w:r>
            <w:r w:rsidR="00037852">
              <w:rPr>
                <w:rFonts w:asciiTheme="minorHAnsi" w:hAnsiTheme="minorHAnsi"/>
                <w:szCs w:val="20"/>
              </w:rPr>
              <w:t>Fostering i</w:t>
            </w:r>
            <w:r w:rsidR="008A52D3" w:rsidRPr="008A52D3">
              <w:rPr>
                <w:rFonts w:asciiTheme="minorHAnsi" w:hAnsiTheme="minorHAnsi"/>
                <w:szCs w:val="20"/>
              </w:rPr>
              <w:t xml:space="preserve">mplementation of </w:t>
            </w:r>
            <w:r w:rsidR="00037852">
              <w:rPr>
                <w:rFonts w:asciiTheme="minorHAnsi" w:hAnsiTheme="minorHAnsi"/>
                <w:szCs w:val="20"/>
              </w:rPr>
              <w:t>agreed key commitments</w:t>
            </w:r>
            <w:r w:rsidR="008A52D3" w:rsidRPr="008A52D3">
              <w:rPr>
                <w:rFonts w:asciiTheme="minorHAnsi" w:hAnsiTheme="minorHAnsi"/>
                <w:szCs w:val="20"/>
              </w:rPr>
              <w:t xml:space="preserve">” </w:t>
            </w:r>
          </w:p>
          <w:p w:rsidR="00443CB9" w:rsidRPr="008A52D3" w:rsidRDefault="00B56278" w:rsidP="00443CB9">
            <w:pPr>
              <w:pStyle w:val="Listenabsatz"/>
              <w:numPr>
                <w:ilvl w:val="0"/>
                <w:numId w:val="7"/>
              </w:numPr>
              <w:spacing w:after="120"/>
              <w:rPr>
                <w:rFonts w:asciiTheme="minorHAnsi" w:hAnsiTheme="minorHAnsi"/>
                <w:szCs w:val="20"/>
              </w:rPr>
            </w:pPr>
            <w:r>
              <w:rPr>
                <w:rFonts w:asciiTheme="minorHAnsi" w:hAnsiTheme="minorHAnsi"/>
                <w:szCs w:val="20"/>
              </w:rPr>
              <w:t>WG</w:t>
            </w:r>
            <w:r w:rsidR="00443CB9" w:rsidRPr="008A52D3">
              <w:rPr>
                <w:rFonts w:asciiTheme="minorHAnsi" w:hAnsiTheme="minorHAnsi"/>
                <w:szCs w:val="20"/>
              </w:rPr>
              <w:t xml:space="preserve"> </w:t>
            </w:r>
            <w:r w:rsidR="00394866">
              <w:rPr>
                <w:rFonts w:asciiTheme="minorHAnsi" w:hAnsiTheme="minorHAnsi"/>
                <w:szCs w:val="20"/>
              </w:rPr>
              <w:t xml:space="preserve">3 </w:t>
            </w:r>
            <w:r w:rsidR="00443CB9" w:rsidRPr="008A52D3">
              <w:rPr>
                <w:rFonts w:asciiTheme="minorHAnsi" w:hAnsiTheme="minorHAnsi"/>
                <w:szCs w:val="20"/>
              </w:rPr>
              <w:t>on “</w:t>
            </w:r>
            <w:r w:rsidR="00443CB9">
              <w:rPr>
                <w:rFonts w:asciiTheme="minorHAnsi" w:hAnsiTheme="minorHAnsi"/>
                <w:szCs w:val="20"/>
              </w:rPr>
              <w:t>New goals - Policy developments for new EHEA goals</w:t>
            </w:r>
            <w:r w:rsidR="00443CB9" w:rsidRPr="008A52D3">
              <w:rPr>
                <w:rFonts w:asciiTheme="minorHAnsi" w:hAnsiTheme="minorHAnsi"/>
                <w:szCs w:val="20"/>
              </w:rPr>
              <w:t xml:space="preserve">” </w:t>
            </w:r>
          </w:p>
          <w:p w:rsidR="0074280F" w:rsidRPr="008A52D3" w:rsidRDefault="00B56278" w:rsidP="0074280F">
            <w:pPr>
              <w:pStyle w:val="Listenabsatz"/>
              <w:numPr>
                <w:ilvl w:val="0"/>
                <w:numId w:val="7"/>
              </w:numPr>
              <w:spacing w:after="120"/>
              <w:rPr>
                <w:rFonts w:asciiTheme="minorHAnsi" w:hAnsiTheme="minorHAnsi"/>
                <w:szCs w:val="20"/>
              </w:rPr>
            </w:pPr>
            <w:r>
              <w:rPr>
                <w:rFonts w:asciiTheme="minorHAnsi" w:hAnsiTheme="minorHAnsi"/>
                <w:szCs w:val="20"/>
              </w:rPr>
              <w:t>AG</w:t>
            </w:r>
            <w:r w:rsidR="0074280F" w:rsidRPr="008A52D3">
              <w:rPr>
                <w:rFonts w:asciiTheme="minorHAnsi" w:hAnsiTheme="minorHAnsi"/>
                <w:szCs w:val="20"/>
              </w:rPr>
              <w:t xml:space="preserve"> </w:t>
            </w:r>
            <w:r w:rsidR="00394866">
              <w:rPr>
                <w:rFonts w:asciiTheme="minorHAnsi" w:hAnsiTheme="minorHAnsi"/>
                <w:szCs w:val="20"/>
              </w:rPr>
              <w:t xml:space="preserve">2 </w:t>
            </w:r>
            <w:r w:rsidR="0074280F" w:rsidRPr="008A52D3">
              <w:rPr>
                <w:rFonts w:asciiTheme="minorHAnsi" w:hAnsiTheme="minorHAnsi"/>
                <w:szCs w:val="20"/>
              </w:rPr>
              <w:t>on “</w:t>
            </w:r>
            <w:r w:rsidR="002E1CC7">
              <w:rPr>
                <w:rFonts w:asciiTheme="minorHAnsi" w:hAnsiTheme="minorHAnsi"/>
                <w:szCs w:val="20"/>
              </w:rPr>
              <w:t>S</w:t>
            </w:r>
            <w:r w:rsidR="0074280F">
              <w:rPr>
                <w:rFonts w:asciiTheme="minorHAnsi" w:hAnsiTheme="minorHAnsi"/>
                <w:szCs w:val="20"/>
              </w:rPr>
              <w:t>upport for the Belarus roadmap”</w:t>
            </w:r>
          </w:p>
          <w:p w:rsidR="00560BC5" w:rsidRPr="00071F90" w:rsidRDefault="00560BC5" w:rsidP="00071F90">
            <w:pPr>
              <w:spacing w:after="120"/>
              <w:ind w:left="360"/>
              <w:rPr>
                <w:rFonts w:asciiTheme="minorHAnsi" w:hAnsiTheme="minorHAnsi"/>
                <w:i/>
                <w:szCs w:val="20"/>
              </w:rPr>
            </w:pPr>
          </w:p>
        </w:tc>
      </w:tr>
      <w:tr w:rsidR="00AF16B5" w:rsidRPr="0001100A" w:rsidTr="007813C7">
        <w:trPr>
          <w:trHeight w:val="28"/>
        </w:trPr>
        <w:tc>
          <w:tcPr>
            <w:tcW w:w="8856" w:type="dxa"/>
            <w:tcBorders>
              <w:top w:val="single" w:sz="4" w:space="0" w:color="auto"/>
              <w:left w:val="single" w:sz="4" w:space="0" w:color="auto"/>
              <w:bottom w:val="single" w:sz="4" w:space="0" w:color="auto"/>
              <w:right w:val="single" w:sz="4" w:space="0" w:color="auto"/>
            </w:tcBorders>
          </w:tcPr>
          <w:p w:rsidR="00AF16B5" w:rsidRPr="0001100A" w:rsidRDefault="00AF16B5">
            <w:pPr>
              <w:spacing w:after="120"/>
              <w:rPr>
                <w:rFonts w:asciiTheme="minorHAnsi" w:hAnsiTheme="minorHAnsi"/>
                <w:sz w:val="22"/>
                <w:szCs w:val="20"/>
              </w:rPr>
            </w:pPr>
            <w:r w:rsidRPr="0001100A">
              <w:rPr>
                <w:rFonts w:asciiTheme="minorHAnsi" w:hAnsiTheme="minorHAnsi"/>
                <w:b/>
                <w:sz w:val="22"/>
                <w:szCs w:val="20"/>
              </w:rPr>
              <w:t>Additional remarks</w:t>
            </w:r>
          </w:p>
          <w:p w:rsidR="00AF16B5" w:rsidRPr="0001100A" w:rsidRDefault="008A52D3">
            <w:pPr>
              <w:spacing w:after="120"/>
              <w:rPr>
                <w:rFonts w:asciiTheme="minorHAnsi" w:hAnsiTheme="minorHAnsi"/>
                <w:sz w:val="22"/>
                <w:szCs w:val="20"/>
              </w:rPr>
            </w:pPr>
            <w:r>
              <w:rPr>
                <w:rFonts w:asciiTheme="minorHAnsi" w:hAnsiTheme="minorHAnsi"/>
                <w:sz w:val="22"/>
                <w:szCs w:val="20"/>
              </w:rPr>
              <w:t>These terms of reference may be reviewed in the light of progress of the work, in agreement with the BFUG.</w:t>
            </w:r>
          </w:p>
        </w:tc>
      </w:tr>
    </w:tbl>
    <w:p w:rsidR="00D65F30" w:rsidRPr="0001100A" w:rsidRDefault="00D65F30">
      <w:pPr>
        <w:rPr>
          <w:rFonts w:asciiTheme="minorHAnsi" w:hAnsiTheme="minorHAnsi"/>
          <w:sz w:val="28"/>
        </w:rPr>
      </w:pPr>
    </w:p>
    <w:sectPr w:rsidR="00D65F30" w:rsidRPr="0001100A" w:rsidSect="004D4CA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ED8" w:rsidRDefault="000D0ED8" w:rsidP="004F2778">
      <w:r>
        <w:separator/>
      </w:r>
    </w:p>
  </w:endnote>
  <w:endnote w:type="continuationSeparator" w:id="0">
    <w:p w:rsidR="000D0ED8" w:rsidRDefault="000D0ED8" w:rsidP="004F2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279" w:rsidRDefault="003A527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7165706"/>
      <w:docPartObj>
        <w:docPartGallery w:val="Page Numbers (Bottom of Page)"/>
        <w:docPartUnique/>
      </w:docPartObj>
    </w:sdtPr>
    <w:sdtEndPr/>
    <w:sdtContent>
      <w:p w:rsidR="00C12D86" w:rsidRDefault="00C12D86">
        <w:pPr>
          <w:pStyle w:val="Fuzeile"/>
          <w:jc w:val="center"/>
        </w:pPr>
        <w:r>
          <w:fldChar w:fldCharType="begin"/>
        </w:r>
        <w:r>
          <w:instrText>PAGE   \* MERGEFORMAT</w:instrText>
        </w:r>
        <w:r>
          <w:fldChar w:fldCharType="separate"/>
        </w:r>
        <w:r w:rsidR="003A5279" w:rsidRPr="003A5279">
          <w:rPr>
            <w:noProof/>
            <w:lang w:val="fr-FR"/>
          </w:rPr>
          <w:t>3</w:t>
        </w:r>
        <w:r>
          <w:fldChar w:fldCharType="end"/>
        </w:r>
      </w:p>
    </w:sdtContent>
  </w:sdt>
  <w:p w:rsidR="00C12D86" w:rsidRDefault="00C12D86">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279" w:rsidRDefault="003A527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ED8" w:rsidRDefault="000D0ED8" w:rsidP="004F2778">
      <w:r>
        <w:separator/>
      </w:r>
    </w:p>
  </w:footnote>
  <w:footnote w:type="continuationSeparator" w:id="0">
    <w:p w:rsidR="000D0ED8" w:rsidRDefault="000D0ED8" w:rsidP="004F2778">
      <w:r>
        <w:continuationSeparator/>
      </w:r>
    </w:p>
  </w:footnote>
  <w:footnote w:id="1">
    <w:p w:rsidR="00D65F30" w:rsidRPr="002A2853" w:rsidRDefault="00D65F30">
      <w:pPr>
        <w:pStyle w:val="Funotentext"/>
        <w:rPr>
          <w:rFonts w:asciiTheme="minorHAnsi" w:hAnsiTheme="minorHAnsi"/>
          <w:lang w:val="en-US"/>
        </w:rPr>
      </w:pPr>
      <w:r w:rsidRPr="002A2853">
        <w:rPr>
          <w:rStyle w:val="Funotenzeichen"/>
          <w:rFonts w:asciiTheme="minorHAnsi" w:hAnsiTheme="minorHAnsi"/>
        </w:rPr>
        <w:footnoteRef/>
      </w:r>
      <w:r w:rsidRPr="002A2853">
        <w:rPr>
          <w:rFonts w:asciiTheme="minorHAnsi" w:hAnsiTheme="minorHAnsi"/>
        </w:rPr>
        <w:t xml:space="preserve"> Liaison with the WG </w:t>
      </w:r>
      <w:r w:rsidR="00394866">
        <w:rPr>
          <w:rFonts w:asciiTheme="minorHAnsi" w:hAnsiTheme="minorHAnsi"/>
        </w:rPr>
        <w:t xml:space="preserve">2 </w:t>
      </w:r>
      <w:r w:rsidRPr="002A2853">
        <w:rPr>
          <w:rFonts w:asciiTheme="minorHAnsi" w:hAnsiTheme="minorHAnsi"/>
        </w:rPr>
        <w:t xml:space="preserve">on </w:t>
      </w:r>
      <w:r w:rsidR="00037852">
        <w:rPr>
          <w:rFonts w:asciiTheme="minorHAnsi" w:hAnsiTheme="minorHAnsi"/>
        </w:rPr>
        <w:t>“</w:t>
      </w:r>
      <w:r w:rsidR="00443CB9">
        <w:rPr>
          <w:rFonts w:asciiTheme="minorHAnsi" w:hAnsiTheme="minorHAnsi"/>
        </w:rPr>
        <w:t>Implementation - F</w:t>
      </w:r>
      <w:r w:rsidR="00037852">
        <w:rPr>
          <w:rFonts w:asciiTheme="minorHAnsi" w:hAnsiTheme="minorHAnsi"/>
        </w:rPr>
        <w:t xml:space="preserve">ostering </w:t>
      </w:r>
      <w:r w:rsidR="00037852" w:rsidRPr="00037852">
        <w:rPr>
          <w:rFonts w:asciiTheme="minorHAnsi" w:hAnsiTheme="minorHAnsi"/>
        </w:rPr>
        <w:t>i</w:t>
      </w:r>
      <w:r w:rsidRPr="00037852">
        <w:rPr>
          <w:rFonts w:asciiTheme="minorHAnsi" w:hAnsiTheme="minorHAnsi"/>
        </w:rPr>
        <w:t xml:space="preserve">mplementation of </w:t>
      </w:r>
      <w:r w:rsidR="00037852" w:rsidRPr="00037852">
        <w:rPr>
          <w:rFonts w:asciiTheme="minorHAnsi" w:hAnsiTheme="minorHAnsi"/>
        </w:rPr>
        <w:t>agreed</w:t>
      </w:r>
      <w:r w:rsidR="00037852">
        <w:rPr>
          <w:rFonts w:asciiTheme="minorHAnsi" w:hAnsiTheme="minorHAnsi"/>
        </w:rPr>
        <w:t xml:space="preserve"> key commitments</w:t>
      </w:r>
      <w:r w:rsidRPr="002A2853">
        <w:rPr>
          <w:rFonts w:asciiTheme="minorHAnsi" w:hAnsiTheme="minorHAnsi"/>
        </w:rPr>
        <w:t>”</w:t>
      </w:r>
    </w:p>
  </w:footnote>
  <w:footnote w:id="2">
    <w:p w:rsidR="00D65F30" w:rsidRPr="002A2853" w:rsidRDefault="00D65F30">
      <w:pPr>
        <w:pStyle w:val="Funotentext"/>
        <w:rPr>
          <w:rFonts w:asciiTheme="minorHAnsi" w:hAnsiTheme="minorHAnsi"/>
          <w:lang w:val="en-US"/>
        </w:rPr>
      </w:pPr>
      <w:r w:rsidRPr="002A2853">
        <w:rPr>
          <w:rStyle w:val="Funotenzeichen"/>
          <w:rFonts w:asciiTheme="minorHAnsi" w:hAnsiTheme="minorHAnsi"/>
        </w:rPr>
        <w:footnoteRef/>
      </w:r>
      <w:r w:rsidRPr="002A2853">
        <w:rPr>
          <w:rFonts w:asciiTheme="minorHAnsi" w:hAnsiTheme="minorHAnsi"/>
        </w:rPr>
        <w:t xml:space="preserve"> Liaison with the </w:t>
      </w:r>
      <w:r w:rsidR="00443CB9">
        <w:rPr>
          <w:rFonts w:asciiTheme="minorHAnsi" w:hAnsiTheme="minorHAnsi"/>
        </w:rPr>
        <w:t>AG</w:t>
      </w:r>
      <w:r w:rsidRPr="002A2853">
        <w:rPr>
          <w:rFonts w:asciiTheme="minorHAnsi" w:hAnsiTheme="minorHAnsi"/>
        </w:rPr>
        <w:t xml:space="preserve"> </w:t>
      </w:r>
      <w:r w:rsidR="00394866">
        <w:rPr>
          <w:rFonts w:asciiTheme="minorHAnsi" w:hAnsiTheme="minorHAnsi"/>
        </w:rPr>
        <w:t xml:space="preserve">2 </w:t>
      </w:r>
      <w:r w:rsidRPr="002A2853">
        <w:rPr>
          <w:rFonts w:asciiTheme="minorHAnsi" w:hAnsiTheme="minorHAnsi"/>
        </w:rPr>
        <w:t>on “Support for the Belarus roadmap”</w:t>
      </w:r>
    </w:p>
  </w:footnote>
  <w:footnote w:id="3">
    <w:p w:rsidR="00443CB9" w:rsidRPr="00394866" w:rsidRDefault="00443CB9">
      <w:pPr>
        <w:pStyle w:val="Funotentext"/>
        <w:rPr>
          <w:rFonts w:asciiTheme="minorHAnsi" w:hAnsiTheme="minorHAnsi"/>
        </w:rPr>
      </w:pPr>
      <w:r w:rsidRPr="00394866">
        <w:rPr>
          <w:rStyle w:val="Funotenzeichen"/>
          <w:rFonts w:asciiTheme="minorHAnsi" w:hAnsiTheme="minorHAnsi"/>
        </w:rPr>
        <w:footnoteRef/>
      </w:r>
      <w:r w:rsidRPr="00394866">
        <w:rPr>
          <w:rFonts w:asciiTheme="minorHAnsi" w:hAnsiTheme="minorHAnsi"/>
        </w:rPr>
        <w:t xml:space="preserve"> Liaison with the WG </w:t>
      </w:r>
      <w:r w:rsidR="00394866">
        <w:rPr>
          <w:rFonts w:asciiTheme="minorHAnsi" w:hAnsiTheme="minorHAnsi"/>
        </w:rPr>
        <w:t xml:space="preserve">3 </w:t>
      </w:r>
      <w:r w:rsidRPr="00394866">
        <w:rPr>
          <w:rFonts w:asciiTheme="minorHAnsi" w:hAnsiTheme="minorHAnsi"/>
        </w:rPr>
        <w:t>on “New goals</w:t>
      </w:r>
      <w:r>
        <w:rPr>
          <w:rFonts w:asciiTheme="minorHAnsi" w:hAnsiTheme="minorHAnsi"/>
        </w:rPr>
        <w:t xml:space="preserve"> </w:t>
      </w:r>
      <w:r>
        <w:t>- P</w:t>
      </w:r>
      <w:r w:rsidRPr="00443CB9">
        <w:rPr>
          <w:rFonts w:asciiTheme="minorHAnsi" w:hAnsiTheme="minorHAnsi"/>
        </w:rPr>
        <w:t>olicy developments for new EHEA goals</w:t>
      </w:r>
      <w:r>
        <w:rPr>
          <w:rFonts w:asciiTheme="minorHAnsi" w:hAnsiTheme="minorHAnsi"/>
        </w:rPr>
        <w:t xml:space="preserve"> </w:t>
      </w:r>
      <w:r w:rsidRPr="00394866">
        <w:rPr>
          <w:rFonts w:asciiTheme="minorHAnsi" w:hAnsiTheme="minorHAnsi"/>
        </w:rPr>
        <w:t>”</w:t>
      </w:r>
    </w:p>
  </w:footnote>
  <w:footnote w:id="4">
    <w:p w:rsidR="00D65F30" w:rsidRPr="002A2853" w:rsidRDefault="00D65F30">
      <w:pPr>
        <w:pStyle w:val="Funotentext"/>
        <w:rPr>
          <w:rFonts w:asciiTheme="minorHAnsi" w:hAnsiTheme="minorHAnsi"/>
          <w:lang w:val="en-US"/>
        </w:rPr>
      </w:pPr>
      <w:r w:rsidRPr="002A2853">
        <w:rPr>
          <w:rStyle w:val="Funotenzeichen"/>
          <w:rFonts w:asciiTheme="minorHAnsi" w:hAnsiTheme="minorHAnsi"/>
        </w:rPr>
        <w:footnoteRef/>
      </w:r>
      <w:r w:rsidRPr="002A2853">
        <w:rPr>
          <w:rFonts w:asciiTheme="minorHAnsi" w:hAnsiTheme="minorHAnsi"/>
        </w:rPr>
        <w:t xml:space="preserve"> Liaison with the WG </w:t>
      </w:r>
      <w:r w:rsidR="00394866">
        <w:rPr>
          <w:rFonts w:asciiTheme="minorHAnsi" w:hAnsiTheme="minorHAnsi"/>
        </w:rPr>
        <w:t xml:space="preserve">1 </w:t>
      </w:r>
      <w:r w:rsidRPr="002A2853">
        <w:rPr>
          <w:rFonts w:asciiTheme="minorHAnsi" w:hAnsiTheme="minorHAnsi"/>
        </w:rPr>
        <w:t>on</w:t>
      </w:r>
      <w:r w:rsidR="00037852">
        <w:rPr>
          <w:rFonts w:asciiTheme="minorHAnsi" w:hAnsiTheme="minorHAnsi"/>
        </w:rPr>
        <w:t xml:space="preserve"> “Monitoring”</w:t>
      </w:r>
      <w:r w:rsidRPr="002A2853">
        <w:rPr>
          <w:rFonts w:asciiTheme="minorHAnsi" w:hAnsiTheme="minorHAns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279" w:rsidRDefault="003A527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279" w:rsidRDefault="003A5279">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6DA" w:rsidRDefault="003A5279">
    <w:pPr>
      <w:pStyle w:val="Kopfzeile"/>
    </w:pPr>
    <w:r>
      <w:rPr>
        <w:noProof/>
        <w:lang w:val="de-DE" w:eastAsia="de-DE"/>
      </w:rPr>
      <w:drawing>
        <wp:inline distT="0" distB="0" distL="0" distR="0" wp14:anchorId="7B2B9FDA" wp14:editId="4BE35A5F">
          <wp:extent cx="5943600" cy="750570"/>
          <wp:effectExtent l="0" t="0" r="0" b="0"/>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5943600" cy="750570"/>
                  </a:xfrm>
                  <a:prstGeom prst="rect">
                    <a:avLst/>
                  </a:prstGeom>
                </pic:spPr>
              </pic:pic>
            </a:graphicData>
          </a:graphic>
        </wp:inline>
      </w:drawing>
    </w: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822CCE"/>
    <w:multiLevelType w:val="hybridMultilevel"/>
    <w:tmpl w:val="393E6CF2"/>
    <w:lvl w:ilvl="0" w:tplc="5636C814">
      <w:start w:val="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900B86"/>
    <w:multiLevelType w:val="hybridMultilevel"/>
    <w:tmpl w:val="8A00B02C"/>
    <w:lvl w:ilvl="0" w:tplc="7D58343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7B6B07"/>
    <w:multiLevelType w:val="hybridMultilevel"/>
    <w:tmpl w:val="4E3EF426"/>
    <w:lvl w:ilvl="0" w:tplc="31F85A4A">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170271"/>
    <w:multiLevelType w:val="hybridMultilevel"/>
    <w:tmpl w:val="C2167B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94296A"/>
    <w:multiLevelType w:val="hybridMultilevel"/>
    <w:tmpl w:val="E69EFEEE"/>
    <w:lvl w:ilvl="0" w:tplc="7D583430">
      <w:start w:val="1"/>
      <w:numFmt w:val="bullet"/>
      <w:lvlText w:val=""/>
      <w:lvlJc w:val="left"/>
      <w:pPr>
        <w:tabs>
          <w:tab w:val="num" w:pos="516"/>
        </w:tabs>
        <w:ind w:left="515" w:hanging="515"/>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164159B"/>
    <w:multiLevelType w:val="hybridMultilevel"/>
    <w:tmpl w:val="000E59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CA3535"/>
    <w:multiLevelType w:val="hybridMultilevel"/>
    <w:tmpl w:val="ECF4EB82"/>
    <w:lvl w:ilvl="0" w:tplc="0409000B">
      <w:start w:val="1"/>
      <w:numFmt w:val="bullet"/>
      <w:lvlText w:val=""/>
      <w:lvlJc w:val="left"/>
      <w:pPr>
        <w:tabs>
          <w:tab w:val="num" w:pos="360"/>
        </w:tabs>
        <w:ind w:left="36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4"/>
  </w:num>
  <w:num w:numId="2">
    <w:abstractNumId w:val="6"/>
  </w:num>
  <w:num w:numId="3">
    <w:abstractNumId w:val="6"/>
  </w:num>
  <w:num w:numId="4">
    <w:abstractNumId w:val="3"/>
  </w:num>
  <w:num w:numId="5">
    <w:abstractNumId w:val="2"/>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6B5"/>
    <w:rsid w:val="0001100A"/>
    <w:rsid w:val="000221C7"/>
    <w:rsid w:val="00036687"/>
    <w:rsid w:val="00037852"/>
    <w:rsid w:val="00071F90"/>
    <w:rsid w:val="000765EC"/>
    <w:rsid w:val="00085C1F"/>
    <w:rsid w:val="000A0F1D"/>
    <w:rsid w:val="000D0ED8"/>
    <w:rsid w:val="000D42F9"/>
    <w:rsid w:val="000D5805"/>
    <w:rsid w:val="000E3D41"/>
    <w:rsid w:val="0011058D"/>
    <w:rsid w:val="00181EAB"/>
    <w:rsid w:val="001A3B58"/>
    <w:rsid w:val="00230A05"/>
    <w:rsid w:val="00244876"/>
    <w:rsid w:val="00244DBE"/>
    <w:rsid w:val="002A2853"/>
    <w:rsid w:val="002A59A9"/>
    <w:rsid w:val="002E1CC7"/>
    <w:rsid w:val="002F611E"/>
    <w:rsid w:val="00304E32"/>
    <w:rsid w:val="003315AF"/>
    <w:rsid w:val="003371CC"/>
    <w:rsid w:val="003636A1"/>
    <w:rsid w:val="00377991"/>
    <w:rsid w:val="00394866"/>
    <w:rsid w:val="003A5279"/>
    <w:rsid w:val="003F6C4C"/>
    <w:rsid w:val="003F74CA"/>
    <w:rsid w:val="003F7574"/>
    <w:rsid w:val="00405844"/>
    <w:rsid w:val="00415E0A"/>
    <w:rsid w:val="00433E37"/>
    <w:rsid w:val="00443CB9"/>
    <w:rsid w:val="00463B09"/>
    <w:rsid w:val="004B28B2"/>
    <w:rsid w:val="004C3957"/>
    <w:rsid w:val="004D4CAB"/>
    <w:rsid w:val="004E6202"/>
    <w:rsid w:val="004F2778"/>
    <w:rsid w:val="00523C4C"/>
    <w:rsid w:val="00527A01"/>
    <w:rsid w:val="00531C62"/>
    <w:rsid w:val="00533C89"/>
    <w:rsid w:val="005340E1"/>
    <w:rsid w:val="00551A30"/>
    <w:rsid w:val="00560BC5"/>
    <w:rsid w:val="005635D3"/>
    <w:rsid w:val="005933D4"/>
    <w:rsid w:val="0059663A"/>
    <w:rsid w:val="005A5D64"/>
    <w:rsid w:val="005D6C05"/>
    <w:rsid w:val="00605A20"/>
    <w:rsid w:val="0062308A"/>
    <w:rsid w:val="0064659C"/>
    <w:rsid w:val="006646E5"/>
    <w:rsid w:val="00675B63"/>
    <w:rsid w:val="00677810"/>
    <w:rsid w:val="00681574"/>
    <w:rsid w:val="006A54A8"/>
    <w:rsid w:val="006C5484"/>
    <w:rsid w:val="006E76DA"/>
    <w:rsid w:val="00735A74"/>
    <w:rsid w:val="0074280F"/>
    <w:rsid w:val="00776D37"/>
    <w:rsid w:val="007813C7"/>
    <w:rsid w:val="00781EBD"/>
    <w:rsid w:val="00796D7E"/>
    <w:rsid w:val="007B6066"/>
    <w:rsid w:val="007C03E4"/>
    <w:rsid w:val="007D0B10"/>
    <w:rsid w:val="007E18AA"/>
    <w:rsid w:val="007E243A"/>
    <w:rsid w:val="007E5BDA"/>
    <w:rsid w:val="008027E2"/>
    <w:rsid w:val="0081418A"/>
    <w:rsid w:val="00835D3E"/>
    <w:rsid w:val="00835F68"/>
    <w:rsid w:val="00853B0F"/>
    <w:rsid w:val="0088686E"/>
    <w:rsid w:val="008A52D3"/>
    <w:rsid w:val="008B023A"/>
    <w:rsid w:val="008B4F56"/>
    <w:rsid w:val="008C119B"/>
    <w:rsid w:val="008D1469"/>
    <w:rsid w:val="008E582F"/>
    <w:rsid w:val="00955E18"/>
    <w:rsid w:val="00956AB1"/>
    <w:rsid w:val="009850D7"/>
    <w:rsid w:val="009A426E"/>
    <w:rsid w:val="009D2129"/>
    <w:rsid w:val="009E08AF"/>
    <w:rsid w:val="009E5336"/>
    <w:rsid w:val="00A100A4"/>
    <w:rsid w:val="00A100D9"/>
    <w:rsid w:val="00A4278D"/>
    <w:rsid w:val="00A64295"/>
    <w:rsid w:val="00A727BB"/>
    <w:rsid w:val="00A7695A"/>
    <w:rsid w:val="00AA7711"/>
    <w:rsid w:val="00AB1377"/>
    <w:rsid w:val="00AC2A88"/>
    <w:rsid w:val="00AC47D8"/>
    <w:rsid w:val="00AC78D1"/>
    <w:rsid w:val="00AD6AAD"/>
    <w:rsid w:val="00AF16B5"/>
    <w:rsid w:val="00B002BC"/>
    <w:rsid w:val="00B1233A"/>
    <w:rsid w:val="00B21AFF"/>
    <w:rsid w:val="00B308BE"/>
    <w:rsid w:val="00B438E2"/>
    <w:rsid w:val="00B56278"/>
    <w:rsid w:val="00B962BE"/>
    <w:rsid w:val="00BC0607"/>
    <w:rsid w:val="00BD4130"/>
    <w:rsid w:val="00C12D86"/>
    <w:rsid w:val="00C960D4"/>
    <w:rsid w:val="00CA4718"/>
    <w:rsid w:val="00CC661C"/>
    <w:rsid w:val="00CE6C20"/>
    <w:rsid w:val="00D2093C"/>
    <w:rsid w:val="00D4133E"/>
    <w:rsid w:val="00D65F30"/>
    <w:rsid w:val="00D72AB0"/>
    <w:rsid w:val="00D81B73"/>
    <w:rsid w:val="00DF16E9"/>
    <w:rsid w:val="00E4201E"/>
    <w:rsid w:val="00E46937"/>
    <w:rsid w:val="00E502E9"/>
    <w:rsid w:val="00E56663"/>
    <w:rsid w:val="00E65A37"/>
    <w:rsid w:val="00E666DB"/>
    <w:rsid w:val="00EB5CB1"/>
    <w:rsid w:val="00EB6B2D"/>
    <w:rsid w:val="00EC0AB8"/>
    <w:rsid w:val="00EF282D"/>
    <w:rsid w:val="00EF7D62"/>
    <w:rsid w:val="00F209A5"/>
    <w:rsid w:val="00F6121C"/>
    <w:rsid w:val="00F66A35"/>
    <w:rsid w:val="00F76A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4B50A6B-3CBF-43B3-A414-07D9ABE85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F16B5"/>
    <w:pPr>
      <w:spacing w:after="0" w:line="240" w:lineRule="auto"/>
    </w:pPr>
    <w:rPr>
      <w:rFonts w:ascii="Times New Roman" w:eastAsia="Times New Roman" w:hAnsi="Times New Roman" w:cs="Times New Roman"/>
      <w:sz w:val="24"/>
      <w:szCs w:val="24"/>
      <w:lang w:val="en-GB" w:eastAsia="bs-Latn-BA"/>
    </w:rPr>
  </w:style>
  <w:style w:type="paragraph" w:styleId="berschrift1">
    <w:name w:val="heading 1"/>
    <w:basedOn w:val="Standard"/>
    <w:next w:val="Standard"/>
    <w:link w:val="berschrift1Zchn"/>
    <w:qFormat/>
    <w:rsid w:val="00AF16B5"/>
    <w:pPr>
      <w:keepNext/>
      <w:spacing w:before="240" w:after="60"/>
      <w:outlineLvl w:val="0"/>
    </w:pPr>
    <w:rPr>
      <w:rFonts w:ascii="Cambria" w:hAnsi="Cambria"/>
      <w:b/>
      <w:bCs/>
      <w:kern w:val="32"/>
      <w:sz w:val="32"/>
      <w:szCs w:val="32"/>
      <w:lang w:val="nl-NL" w:eastAsia="nl-N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AF16B5"/>
    <w:rPr>
      <w:rFonts w:ascii="Cambria" w:eastAsia="Times New Roman" w:hAnsi="Cambria" w:cs="Times New Roman"/>
      <w:b/>
      <w:bCs/>
      <w:kern w:val="32"/>
      <w:sz w:val="32"/>
      <w:szCs w:val="32"/>
      <w:lang w:val="nl-NL" w:eastAsia="nl-NL"/>
    </w:rPr>
  </w:style>
  <w:style w:type="paragraph" w:styleId="Listenabsatz">
    <w:name w:val="List Paragraph"/>
    <w:basedOn w:val="Standard"/>
    <w:qFormat/>
    <w:rsid w:val="00AF16B5"/>
    <w:pPr>
      <w:spacing w:after="160" w:line="254" w:lineRule="auto"/>
      <w:ind w:left="720"/>
      <w:contextualSpacing/>
    </w:pPr>
    <w:rPr>
      <w:rFonts w:ascii="Calibri" w:eastAsia="Calibri" w:hAnsi="Calibri"/>
      <w:sz w:val="22"/>
      <w:szCs w:val="22"/>
      <w:lang w:val="en-US" w:eastAsia="en-US"/>
    </w:rPr>
  </w:style>
  <w:style w:type="character" w:styleId="Kommentarzeichen">
    <w:name w:val="annotation reference"/>
    <w:basedOn w:val="Absatz-Standardschriftart"/>
    <w:uiPriority w:val="99"/>
    <w:semiHidden/>
    <w:unhideWhenUsed/>
    <w:rsid w:val="00EC0AB8"/>
    <w:rPr>
      <w:sz w:val="16"/>
      <w:szCs w:val="16"/>
    </w:rPr>
  </w:style>
  <w:style w:type="paragraph" w:styleId="Kommentartext">
    <w:name w:val="annotation text"/>
    <w:basedOn w:val="Standard"/>
    <w:link w:val="KommentartextZchn"/>
    <w:uiPriority w:val="99"/>
    <w:semiHidden/>
    <w:unhideWhenUsed/>
    <w:rsid w:val="00EC0AB8"/>
    <w:rPr>
      <w:sz w:val="20"/>
      <w:szCs w:val="20"/>
    </w:rPr>
  </w:style>
  <w:style w:type="character" w:customStyle="1" w:styleId="KommentartextZchn">
    <w:name w:val="Kommentartext Zchn"/>
    <w:basedOn w:val="Absatz-Standardschriftart"/>
    <w:link w:val="Kommentartext"/>
    <w:uiPriority w:val="99"/>
    <w:semiHidden/>
    <w:rsid w:val="00EC0AB8"/>
    <w:rPr>
      <w:rFonts w:ascii="Times New Roman" w:eastAsia="Times New Roman" w:hAnsi="Times New Roman" w:cs="Times New Roman"/>
      <w:sz w:val="20"/>
      <w:szCs w:val="20"/>
      <w:lang w:val="en-GB" w:eastAsia="bs-Latn-BA"/>
    </w:rPr>
  </w:style>
  <w:style w:type="paragraph" w:styleId="Kommentarthema">
    <w:name w:val="annotation subject"/>
    <w:basedOn w:val="Kommentartext"/>
    <w:next w:val="Kommentartext"/>
    <w:link w:val="KommentarthemaZchn"/>
    <w:uiPriority w:val="99"/>
    <w:semiHidden/>
    <w:unhideWhenUsed/>
    <w:rsid w:val="00EC0AB8"/>
    <w:rPr>
      <w:b/>
      <w:bCs/>
    </w:rPr>
  </w:style>
  <w:style w:type="character" w:customStyle="1" w:styleId="KommentarthemaZchn">
    <w:name w:val="Kommentarthema Zchn"/>
    <w:basedOn w:val="KommentartextZchn"/>
    <w:link w:val="Kommentarthema"/>
    <w:uiPriority w:val="99"/>
    <w:semiHidden/>
    <w:rsid w:val="00EC0AB8"/>
    <w:rPr>
      <w:rFonts w:ascii="Times New Roman" w:eastAsia="Times New Roman" w:hAnsi="Times New Roman" w:cs="Times New Roman"/>
      <w:b/>
      <w:bCs/>
      <w:sz w:val="20"/>
      <w:szCs w:val="20"/>
      <w:lang w:val="en-GB" w:eastAsia="bs-Latn-BA"/>
    </w:rPr>
  </w:style>
  <w:style w:type="paragraph" w:styleId="Sprechblasentext">
    <w:name w:val="Balloon Text"/>
    <w:basedOn w:val="Standard"/>
    <w:link w:val="SprechblasentextZchn"/>
    <w:uiPriority w:val="99"/>
    <w:semiHidden/>
    <w:unhideWhenUsed/>
    <w:rsid w:val="00EC0AB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C0AB8"/>
    <w:rPr>
      <w:rFonts w:ascii="Segoe UI" w:eastAsia="Times New Roman" w:hAnsi="Segoe UI" w:cs="Segoe UI"/>
      <w:sz w:val="18"/>
      <w:szCs w:val="18"/>
      <w:lang w:val="en-GB" w:eastAsia="bs-Latn-BA"/>
    </w:rPr>
  </w:style>
  <w:style w:type="paragraph" w:styleId="Funotentext">
    <w:name w:val="footnote text"/>
    <w:basedOn w:val="Standard"/>
    <w:link w:val="FunotentextZchn"/>
    <w:uiPriority w:val="99"/>
    <w:semiHidden/>
    <w:unhideWhenUsed/>
    <w:rsid w:val="004F2778"/>
    <w:rPr>
      <w:sz w:val="20"/>
      <w:szCs w:val="20"/>
    </w:rPr>
  </w:style>
  <w:style w:type="character" w:customStyle="1" w:styleId="FunotentextZchn">
    <w:name w:val="Fußnotentext Zchn"/>
    <w:basedOn w:val="Absatz-Standardschriftart"/>
    <w:link w:val="Funotentext"/>
    <w:uiPriority w:val="99"/>
    <w:semiHidden/>
    <w:rsid w:val="004F2778"/>
    <w:rPr>
      <w:rFonts w:ascii="Times New Roman" w:eastAsia="Times New Roman" w:hAnsi="Times New Roman" w:cs="Times New Roman"/>
      <w:sz w:val="20"/>
      <w:szCs w:val="20"/>
      <w:lang w:val="en-GB" w:eastAsia="bs-Latn-BA"/>
    </w:rPr>
  </w:style>
  <w:style w:type="character" w:styleId="Funotenzeichen">
    <w:name w:val="footnote reference"/>
    <w:basedOn w:val="Absatz-Standardschriftart"/>
    <w:uiPriority w:val="99"/>
    <w:semiHidden/>
    <w:unhideWhenUsed/>
    <w:rsid w:val="004F2778"/>
    <w:rPr>
      <w:vertAlign w:val="superscript"/>
    </w:rPr>
  </w:style>
  <w:style w:type="paragraph" w:styleId="berarbeitung">
    <w:name w:val="Revision"/>
    <w:hidden/>
    <w:uiPriority w:val="99"/>
    <w:semiHidden/>
    <w:rsid w:val="00B21AFF"/>
    <w:pPr>
      <w:spacing w:after="0" w:line="240" w:lineRule="auto"/>
    </w:pPr>
    <w:rPr>
      <w:rFonts w:ascii="Times New Roman" w:eastAsia="Times New Roman" w:hAnsi="Times New Roman" w:cs="Times New Roman"/>
      <w:sz w:val="24"/>
      <w:szCs w:val="24"/>
      <w:lang w:val="en-GB" w:eastAsia="bs-Latn-BA"/>
    </w:rPr>
  </w:style>
  <w:style w:type="paragraph" w:styleId="Kopfzeile">
    <w:name w:val="header"/>
    <w:basedOn w:val="Standard"/>
    <w:link w:val="KopfzeileZchn"/>
    <w:uiPriority w:val="99"/>
    <w:unhideWhenUsed/>
    <w:rsid w:val="00A64295"/>
    <w:pPr>
      <w:tabs>
        <w:tab w:val="center" w:pos="4536"/>
        <w:tab w:val="right" w:pos="9072"/>
      </w:tabs>
    </w:pPr>
  </w:style>
  <w:style w:type="character" w:customStyle="1" w:styleId="KopfzeileZchn">
    <w:name w:val="Kopfzeile Zchn"/>
    <w:basedOn w:val="Absatz-Standardschriftart"/>
    <w:link w:val="Kopfzeile"/>
    <w:uiPriority w:val="99"/>
    <w:rsid w:val="00A64295"/>
    <w:rPr>
      <w:rFonts w:ascii="Times New Roman" w:eastAsia="Times New Roman" w:hAnsi="Times New Roman" w:cs="Times New Roman"/>
      <w:sz w:val="24"/>
      <w:szCs w:val="24"/>
      <w:lang w:val="en-GB" w:eastAsia="bs-Latn-BA"/>
    </w:rPr>
  </w:style>
  <w:style w:type="paragraph" w:styleId="Fuzeile">
    <w:name w:val="footer"/>
    <w:basedOn w:val="Standard"/>
    <w:link w:val="FuzeileZchn"/>
    <w:uiPriority w:val="99"/>
    <w:unhideWhenUsed/>
    <w:rsid w:val="00A64295"/>
    <w:pPr>
      <w:tabs>
        <w:tab w:val="center" w:pos="4536"/>
        <w:tab w:val="right" w:pos="9072"/>
      </w:tabs>
    </w:pPr>
  </w:style>
  <w:style w:type="character" w:customStyle="1" w:styleId="FuzeileZchn">
    <w:name w:val="Fußzeile Zchn"/>
    <w:basedOn w:val="Absatz-Standardschriftart"/>
    <w:link w:val="Fuzeile"/>
    <w:uiPriority w:val="99"/>
    <w:rsid w:val="00A64295"/>
    <w:rPr>
      <w:rFonts w:ascii="Times New Roman" w:eastAsia="Times New Roman" w:hAnsi="Times New Roman" w:cs="Times New Roman"/>
      <w:sz w:val="24"/>
      <w:szCs w:val="24"/>
      <w:lang w:val="en-GB" w:eastAsia="bs-Latn-BA"/>
    </w:rPr>
  </w:style>
  <w:style w:type="character" w:styleId="Hyperlink">
    <w:name w:val="Hyperlink"/>
    <w:basedOn w:val="Absatz-Standardschriftart"/>
    <w:uiPriority w:val="99"/>
    <w:unhideWhenUsed/>
    <w:rsid w:val="00E420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487939">
      <w:bodyDiv w:val="1"/>
      <w:marLeft w:val="0"/>
      <w:marRight w:val="0"/>
      <w:marTop w:val="0"/>
      <w:marBottom w:val="0"/>
      <w:divBdr>
        <w:top w:val="none" w:sz="0" w:space="0" w:color="auto"/>
        <w:left w:val="none" w:sz="0" w:space="0" w:color="auto"/>
        <w:bottom w:val="none" w:sz="0" w:space="0" w:color="auto"/>
        <w:right w:val="none" w:sz="0" w:space="0" w:color="auto"/>
      </w:divBdr>
    </w:div>
    <w:div w:id="814374782">
      <w:bodyDiv w:val="1"/>
      <w:marLeft w:val="0"/>
      <w:marRight w:val="0"/>
      <w:marTop w:val="0"/>
      <w:marBottom w:val="0"/>
      <w:divBdr>
        <w:top w:val="none" w:sz="0" w:space="0" w:color="auto"/>
        <w:left w:val="none" w:sz="0" w:space="0" w:color="auto"/>
        <w:bottom w:val="none" w:sz="0" w:space="0" w:color="auto"/>
        <w:right w:val="none" w:sz="0" w:space="0" w:color="auto"/>
      </w:divBdr>
    </w:div>
    <w:div w:id="1270119076">
      <w:bodyDiv w:val="1"/>
      <w:marLeft w:val="0"/>
      <w:marRight w:val="0"/>
      <w:marTop w:val="0"/>
      <w:marBottom w:val="0"/>
      <w:divBdr>
        <w:top w:val="none" w:sz="0" w:space="0" w:color="auto"/>
        <w:left w:val="none" w:sz="0" w:space="0" w:color="auto"/>
        <w:bottom w:val="none" w:sz="0" w:space="0" w:color="auto"/>
        <w:right w:val="none" w:sz="0" w:space="0" w:color="auto"/>
      </w:divBdr>
    </w:div>
    <w:div w:id="1393313950">
      <w:bodyDiv w:val="1"/>
      <w:marLeft w:val="0"/>
      <w:marRight w:val="0"/>
      <w:marTop w:val="0"/>
      <w:marBottom w:val="0"/>
      <w:divBdr>
        <w:top w:val="none" w:sz="0" w:space="0" w:color="auto"/>
        <w:left w:val="none" w:sz="0" w:space="0" w:color="auto"/>
        <w:bottom w:val="none" w:sz="0" w:space="0" w:color="auto"/>
        <w:right w:val="none" w:sz="0" w:space="0" w:color="auto"/>
      </w:divBdr>
    </w:div>
    <w:div w:id="1663853202">
      <w:bodyDiv w:val="1"/>
      <w:marLeft w:val="0"/>
      <w:marRight w:val="0"/>
      <w:marTop w:val="0"/>
      <w:marBottom w:val="0"/>
      <w:divBdr>
        <w:top w:val="none" w:sz="0" w:space="0" w:color="auto"/>
        <w:left w:val="none" w:sz="0" w:space="0" w:color="auto"/>
        <w:bottom w:val="none" w:sz="0" w:space="0" w:color="auto"/>
        <w:right w:val="none" w:sz="0" w:space="0" w:color="auto"/>
      </w:divBdr>
    </w:div>
    <w:div w:id="1775783801">
      <w:bodyDiv w:val="1"/>
      <w:marLeft w:val="0"/>
      <w:marRight w:val="0"/>
      <w:marTop w:val="0"/>
      <w:marBottom w:val="0"/>
      <w:divBdr>
        <w:top w:val="none" w:sz="0" w:space="0" w:color="auto"/>
        <w:left w:val="none" w:sz="0" w:space="0" w:color="auto"/>
        <w:bottom w:val="none" w:sz="0" w:space="0" w:color="auto"/>
        <w:right w:val="none" w:sz="0" w:space="0" w:color="auto"/>
      </w:divBdr>
    </w:div>
    <w:div w:id="214454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na.vidarsdottir@gmail.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na.strand.vidarsdottir@mrn.i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0 xmlns="bcc68411-ae40-483d-bb2c-2870ac712b91">AG 3 Non implementation</Description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433C0FFCC77981479300DBCD86B43115" ma:contentTypeVersion="2" ma:contentTypeDescription="Crée un document." ma:contentTypeScope="" ma:versionID="b3e179dd4c5bb549c29d28c7616965bf">
  <xsd:schema xmlns:xsd="http://www.w3.org/2001/XMLSchema" xmlns:xs="http://www.w3.org/2001/XMLSchema" xmlns:p="http://schemas.microsoft.com/office/2006/metadata/properties" xmlns:ns2="bcc68411-ae40-483d-bb2c-2870ac712b91" targetNamespace="http://schemas.microsoft.com/office/2006/metadata/properties" ma:root="true" ma:fieldsID="714fe317e918994c0b037f0bb363f95c" ns2:_="">
    <xsd:import namespace="bcc68411-ae40-483d-bb2c-2870ac712b91"/>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68411-ae40-483d-bb2c-2870ac712b91"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7199F-BEC0-4CC4-BDCE-063B2E1C5331}">
  <ds:schemaRefs>
    <ds:schemaRef ds:uri="http://schemas.microsoft.com/sharepoint/v3/contenttype/forms"/>
  </ds:schemaRefs>
</ds:datastoreItem>
</file>

<file path=customXml/itemProps2.xml><?xml version="1.0" encoding="utf-8"?>
<ds:datastoreItem xmlns:ds="http://schemas.openxmlformats.org/officeDocument/2006/customXml" ds:itemID="{511F6B89-1AC6-483E-A821-A1B6F762B07F}">
  <ds:schemaRefs>
    <ds:schemaRef ds:uri="http://schemas.microsoft.com/office/2006/metadata/properties"/>
    <ds:schemaRef ds:uri="http://schemas.microsoft.com/office/infopath/2007/PartnerControls"/>
    <ds:schemaRef ds:uri="bcc68411-ae40-483d-bb2c-2870ac712b91"/>
  </ds:schemaRefs>
</ds:datastoreItem>
</file>

<file path=customXml/itemProps3.xml><?xml version="1.0" encoding="utf-8"?>
<ds:datastoreItem xmlns:ds="http://schemas.openxmlformats.org/officeDocument/2006/customXml" ds:itemID="{6C8F8BEB-19DD-4A87-9A29-276DE73E8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68411-ae40-483d-bb2c-2870ac712b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4594EE-DDA0-49F3-896E-99F9B6C36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649</Words>
  <Characters>4094</Characters>
  <Application>Microsoft Office Word</Application>
  <DocSecurity>0</DocSecurity>
  <Lines>34</Lines>
  <Paragraphs>9</Paragraphs>
  <ScaleCrop>false</ScaleCrop>
  <HeadingPairs>
    <vt:vector size="8" baseType="variant">
      <vt:variant>
        <vt:lpstr>Titel</vt:lpstr>
      </vt:variant>
      <vt:variant>
        <vt:i4>1</vt:i4>
      </vt:variant>
      <vt:variant>
        <vt:lpstr>Titre</vt:lpstr>
      </vt:variant>
      <vt:variant>
        <vt:i4>1</vt:i4>
      </vt:variant>
      <vt:variant>
        <vt:lpstr>Title</vt:lpstr>
      </vt:variant>
      <vt:variant>
        <vt:i4>1</vt:i4>
      </vt:variant>
      <vt:variant>
        <vt:lpstr>Titill</vt:lpstr>
      </vt:variant>
      <vt:variant>
        <vt:i4>1</vt:i4>
      </vt:variant>
    </vt:vector>
  </HeadingPairs>
  <TitlesOfParts>
    <vt:vector size="4" baseType="lpstr">
      <vt:lpstr/>
      <vt:lpstr/>
      <vt:lpstr/>
      <vt:lpstr/>
    </vt:vector>
  </TitlesOfParts>
  <Company>CTIE</Company>
  <LinksUpToDate>false</LinksUpToDate>
  <CharactersWithSpaces>4734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Corinne Kox</dc:creator>
  <cp:lastModifiedBy>Nina Salden</cp:lastModifiedBy>
  <cp:revision>4</cp:revision>
  <dcterms:created xsi:type="dcterms:W3CDTF">2016-01-08T13:08:00Z</dcterms:created>
  <dcterms:modified xsi:type="dcterms:W3CDTF">2016-01-08T14:23:00Z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0x010100873AB55E0CC5DA459F57F5A42893F46A005A087D358B12CA4E82A8A8BA9B8A8CF200D3544DBFAD4F664AA25DF68E6D1F0A9E00689F2856DFEDCE40890FDCED81A7DFC900433C0FFCC77981479300DBCD86B43115</vt:lpwstr>
  </property>
</Properties>
</file>