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81" w:rsidRDefault="003410B4">
      <w:pPr>
        <w:tabs>
          <w:tab w:val="left" w:pos="2268"/>
        </w:tabs>
        <w:ind w:left="90"/>
        <w:rPr>
          <w:b/>
          <w:bCs/>
        </w:rPr>
      </w:pPr>
      <w:r w:rsidRPr="003410B4">
        <w:rPr>
          <w:noProof/>
          <w:lang w:val="fr-FR" w:eastAsia="fr-FR"/>
        </w:rPr>
      </w:r>
      <w:r w:rsidRPr="003410B4">
        <w:rPr>
          <w:noProof/>
          <w:lang w:val="fr-FR" w:eastAsia="fr-FR"/>
        </w:rPr>
        <w:pict>
          <v:group id="_x0000_s1026" style="width:495pt;height:108pt;mso-position-horizontal-relative:char;mso-position-vertical-relative:line" coordsize="6286500,137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844315;top:101600;width:1442185;height:1046480">
              <v:imagedata r:id="rId7" o:title="image"/>
            </v:shape>
            <v:shape id="_x0000_s1028" type="#_x0000_t75" style="position:absolute;left:2457444;top:99060;width:1372311;height:1047750">
              <v:imagedata r:id="rId8" o:title="azerbaijan"/>
            </v:shape>
            <v:shape id="_x0000_s1029" type="#_x0000_t75" style="position:absolute;width:1676959;height:1371600">
              <v:imagedata r:id="rId9" o:title="image"/>
            </v:shape>
            <w10:wrap type="none"/>
            <w10:anchorlock/>
          </v:group>
        </w:pict>
      </w:r>
    </w:p>
    <w:p w:rsidR="009E0D81" w:rsidRDefault="009E0D81">
      <w:pPr>
        <w:rPr>
          <w:b/>
          <w:bCs/>
        </w:rPr>
      </w:pPr>
    </w:p>
    <w:p w:rsidR="009E0D81" w:rsidRDefault="009E0D81">
      <w:pPr>
        <w:jc w:val="both"/>
        <w:rPr>
          <w:b/>
          <w:bCs/>
        </w:rPr>
      </w:pPr>
    </w:p>
    <w:p w:rsidR="009E0D81" w:rsidRDefault="009E0D81">
      <w:pPr>
        <w:jc w:val="both"/>
        <w:rPr>
          <w:b/>
          <w:bCs/>
        </w:rPr>
      </w:pPr>
    </w:p>
    <w:p w:rsidR="009E0D81" w:rsidRDefault="009E0D81">
      <w:pPr>
        <w:jc w:val="both"/>
        <w:rPr>
          <w:b/>
          <w:bCs/>
        </w:rPr>
      </w:pPr>
    </w:p>
    <w:p w:rsidR="009E0D81" w:rsidRDefault="00363809">
      <w:pPr>
        <w:jc w:val="center"/>
        <w:rPr>
          <w:b/>
          <w:bCs/>
          <w:sz w:val="52"/>
          <w:szCs w:val="52"/>
        </w:rPr>
      </w:pPr>
      <w:r>
        <w:rPr>
          <w:b/>
          <w:bCs/>
          <w:sz w:val="52"/>
          <w:szCs w:val="52"/>
        </w:rPr>
        <w:t>Regional Meeting of Ministers of Education on the Implementation of the European Higher Education Area</w:t>
      </w:r>
    </w:p>
    <w:p w:rsidR="009E0D81" w:rsidRDefault="009E0D81">
      <w:pPr>
        <w:jc w:val="both"/>
      </w:pPr>
    </w:p>
    <w:p w:rsidR="009E0D81" w:rsidRDefault="009E0D81">
      <w:pPr>
        <w:jc w:val="both"/>
        <w:rPr>
          <w:b/>
          <w:bCs/>
          <w:sz w:val="24"/>
          <w:szCs w:val="24"/>
        </w:rPr>
      </w:pPr>
    </w:p>
    <w:p w:rsidR="009E0D81" w:rsidRDefault="009E0D81">
      <w:pPr>
        <w:jc w:val="both"/>
        <w:rPr>
          <w:b/>
          <w:bCs/>
        </w:rPr>
      </w:pPr>
    </w:p>
    <w:p w:rsidR="009E0D81" w:rsidRDefault="009E0D81">
      <w:pPr>
        <w:jc w:val="center"/>
        <w:rPr>
          <w:b/>
          <w:bCs/>
          <w:sz w:val="44"/>
          <w:szCs w:val="44"/>
        </w:rPr>
      </w:pPr>
    </w:p>
    <w:p w:rsidR="009E0D81" w:rsidRDefault="00363809">
      <w:pPr>
        <w:jc w:val="center"/>
        <w:rPr>
          <w:b/>
          <w:bCs/>
        </w:rPr>
      </w:pPr>
      <w:r>
        <w:rPr>
          <w:b/>
          <w:bCs/>
          <w:sz w:val="44"/>
          <w:szCs w:val="44"/>
        </w:rPr>
        <w:t xml:space="preserve">DECLARATION </w:t>
      </w:r>
    </w:p>
    <w:p w:rsidR="009E0D81" w:rsidRDefault="009E0D81">
      <w:pPr>
        <w:jc w:val="both"/>
        <w:rPr>
          <w:b/>
          <w:bCs/>
        </w:rPr>
      </w:pPr>
    </w:p>
    <w:p w:rsidR="009E0D81" w:rsidRDefault="009E0D81">
      <w:pPr>
        <w:jc w:val="both"/>
        <w:rPr>
          <w:b/>
          <w:bCs/>
        </w:rPr>
      </w:pPr>
    </w:p>
    <w:p w:rsidR="009E0D81" w:rsidRDefault="00363809">
      <w:pPr>
        <w:jc w:val="center"/>
        <w:rPr>
          <w:b/>
          <w:bCs/>
          <w:sz w:val="28"/>
          <w:szCs w:val="28"/>
        </w:rPr>
      </w:pPr>
      <w:r>
        <w:rPr>
          <w:b/>
          <w:bCs/>
          <w:sz w:val="28"/>
          <w:szCs w:val="28"/>
        </w:rPr>
        <w:t>22 - 23 October, 201</w:t>
      </w:r>
      <w:r w:rsidR="002251D7">
        <w:rPr>
          <w:b/>
          <w:bCs/>
          <w:sz w:val="28"/>
          <w:szCs w:val="28"/>
        </w:rPr>
        <w:t>4</w:t>
      </w:r>
    </w:p>
    <w:p w:rsidR="009E0D81" w:rsidRDefault="00363809">
      <w:pPr>
        <w:jc w:val="center"/>
        <w:rPr>
          <w:b/>
          <w:bCs/>
          <w:sz w:val="28"/>
          <w:szCs w:val="28"/>
        </w:rPr>
      </w:pPr>
      <w:r>
        <w:rPr>
          <w:b/>
          <w:bCs/>
          <w:sz w:val="28"/>
          <w:szCs w:val="28"/>
        </w:rPr>
        <w:t>Baku, Azerbaijan</w:t>
      </w:r>
    </w:p>
    <w:p w:rsidR="009E0D81" w:rsidRDefault="009E0D81">
      <w:pPr>
        <w:jc w:val="center"/>
        <w:rPr>
          <w:b/>
          <w:bCs/>
          <w:sz w:val="44"/>
          <w:szCs w:val="44"/>
        </w:rPr>
      </w:pPr>
    </w:p>
    <w:p w:rsidR="009E0D81" w:rsidRDefault="00363809">
      <w:pPr>
        <w:jc w:val="both"/>
      </w:pPr>
      <w:r>
        <w:br w:type="page"/>
      </w:r>
    </w:p>
    <w:p w:rsidR="009E0D81" w:rsidRDefault="00363809">
      <w:pPr>
        <w:jc w:val="both"/>
        <w:rPr>
          <w:rFonts w:ascii="Verdana" w:eastAsia="Verdana" w:hAnsi="Verdana" w:cs="Verdana"/>
          <w:sz w:val="20"/>
          <w:szCs w:val="20"/>
        </w:rPr>
      </w:pPr>
      <w:r>
        <w:rPr>
          <w:rFonts w:ascii="Verdana"/>
          <w:sz w:val="20"/>
          <w:szCs w:val="20"/>
        </w:rPr>
        <w:lastRenderedPageBreak/>
        <w:t>We, the Heads of Delegations</w:t>
      </w:r>
      <w:r>
        <w:rPr>
          <w:rFonts w:ascii="Verdana" w:eastAsia="Verdana" w:hAnsi="Verdana" w:cs="Verdana"/>
          <w:sz w:val="20"/>
          <w:szCs w:val="20"/>
          <w:vertAlign w:val="superscript"/>
        </w:rPr>
        <w:footnoteReference w:id="2"/>
      </w:r>
      <w:r>
        <w:rPr>
          <w:rFonts w:ascii="Verdana"/>
          <w:sz w:val="20"/>
          <w:szCs w:val="20"/>
        </w:rPr>
        <w:t xml:space="preserve"> participating in the Regional Meeting of Ministers of Education on the implementation of the European Higher Education Area held in Baku on 22-23 October 2014, </w:t>
      </w:r>
      <w:proofErr w:type="spellStart"/>
      <w:r>
        <w:rPr>
          <w:rFonts w:ascii="Verdana"/>
          <w:sz w:val="20"/>
          <w:szCs w:val="20"/>
        </w:rPr>
        <w:t>organised</w:t>
      </w:r>
      <w:proofErr w:type="spellEnd"/>
      <w:r>
        <w:rPr>
          <w:rFonts w:ascii="Verdana"/>
          <w:sz w:val="20"/>
          <w:szCs w:val="20"/>
        </w:rPr>
        <w:t xml:space="preserve"> in the framework of the Chairmanship of </w:t>
      </w:r>
      <w:r w:rsidR="009D3293">
        <w:rPr>
          <w:rFonts w:ascii="Verdana"/>
          <w:sz w:val="20"/>
          <w:szCs w:val="20"/>
        </w:rPr>
        <w:t xml:space="preserve">the Republic of </w:t>
      </w:r>
      <w:bookmarkStart w:id="0" w:name="_GoBack"/>
      <w:bookmarkEnd w:id="0"/>
      <w:r>
        <w:rPr>
          <w:rFonts w:ascii="Verdana"/>
          <w:sz w:val="20"/>
          <w:szCs w:val="20"/>
        </w:rPr>
        <w:t>Azerbaijan of the Committee of Ministers of the Council of Europe,</w:t>
      </w:r>
    </w:p>
    <w:p w:rsidR="009E0D81" w:rsidRDefault="00363809">
      <w:pPr>
        <w:ind w:left="709" w:hanging="349"/>
        <w:jc w:val="both"/>
        <w:rPr>
          <w:rFonts w:ascii="Verdana" w:eastAsia="Verdana" w:hAnsi="Verdana" w:cs="Verdana"/>
          <w:sz w:val="20"/>
          <w:szCs w:val="20"/>
        </w:rPr>
      </w:pPr>
      <w:r>
        <w:rPr>
          <w:rFonts w:ascii="Verdana"/>
          <w:i/>
          <w:iCs/>
          <w:sz w:val="20"/>
          <w:szCs w:val="20"/>
        </w:rPr>
        <w:t xml:space="preserve">- </w:t>
      </w:r>
      <w:r>
        <w:rPr>
          <w:rFonts w:ascii="Verdana"/>
          <w:i/>
          <w:iCs/>
          <w:sz w:val="20"/>
          <w:szCs w:val="20"/>
        </w:rPr>
        <w:tab/>
        <w:t>recalling</w:t>
      </w:r>
      <w:r>
        <w:rPr>
          <w:rFonts w:ascii="Verdana"/>
          <w:sz w:val="20"/>
          <w:szCs w:val="20"/>
        </w:rPr>
        <w:t xml:space="preserve"> that our countries are focused on implementing structural higher education reforms in line with the goals and principles of the European Higher Education Area (EHEA); </w:t>
      </w:r>
    </w:p>
    <w:p w:rsidR="009E0D81" w:rsidRDefault="00363809">
      <w:pPr>
        <w:ind w:left="709" w:hanging="349"/>
        <w:jc w:val="both"/>
        <w:rPr>
          <w:rFonts w:ascii="Verdana" w:eastAsia="Verdana" w:hAnsi="Verdana" w:cs="Verdana"/>
          <w:sz w:val="20"/>
          <w:szCs w:val="20"/>
        </w:rPr>
      </w:pPr>
      <w:r>
        <w:rPr>
          <w:rFonts w:ascii="Verdana"/>
          <w:i/>
          <w:iCs/>
          <w:sz w:val="20"/>
          <w:szCs w:val="20"/>
        </w:rPr>
        <w:t xml:space="preserve">- </w:t>
      </w:r>
      <w:r>
        <w:rPr>
          <w:rFonts w:ascii="Verdana"/>
          <w:i/>
          <w:iCs/>
          <w:sz w:val="20"/>
          <w:szCs w:val="20"/>
        </w:rPr>
        <w:tab/>
        <w:t>conscious</w:t>
      </w:r>
      <w:r>
        <w:rPr>
          <w:rFonts w:ascii="Verdana"/>
          <w:sz w:val="20"/>
          <w:szCs w:val="20"/>
        </w:rPr>
        <w:t xml:space="preserve"> that structural reforms - qualifications frameworks, quality assurance, the recognition of qualifications and transparency instruments - are important elements of the EHEA reform process, leading to more comparable and compatible higher education systems;</w:t>
      </w:r>
    </w:p>
    <w:p w:rsidR="009E0D81" w:rsidRDefault="009D6CEE">
      <w:pPr>
        <w:pStyle w:val="ListParagraph"/>
        <w:numPr>
          <w:ilvl w:val="0"/>
          <w:numId w:val="3"/>
        </w:numPr>
        <w:tabs>
          <w:tab w:val="clear" w:pos="709"/>
          <w:tab w:val="num" w:pos="744"/>
        </w:tabs>
        <w:spacing w:after="0" w:line="240" w:lineRule="auto"/>
        <w:ind w:left="744" w:hanging="384"/>
        <w:jc w:val="both"/>
        <w:rPr>
          <w:rFonts w:ascii="Verdana" w:eastAsia="Verdana" w:hAnsi="Verdana" w:cs="Verdana"/>
        </w:rPr>
      </w:pPr>
      <w:r>
        <w:rPr>
          <w:rFonts w:ascii="Verdana"/>
          <w:i/>
          <w:iCs/>
          <w:sz w:val="20"/>
          <w:szCs w:val="20"/>
        </w:rPr>
        <w:t>a</w:t>
      </w:r>
      <w:r w:rsidR="00363809">
        <w:rPr>
          <w:rFonts w:ascii="Verdana"/>
          <w:i/>
          <w:iCs/>
          <w:sz w:val="20"/>
          <w:szCs w:val="20"/>
        </w:rPr>
        <w:t>cknowledging</w:t>
      </w:r>
      <w:r>
        <w:rPr>
          <w:rFonts w:ascii="Verdana"/>
          <w:i/>
          <w:iCs/>
          <w:sz w:val="20"/>
          <w:szCs w:val="20"/>
        </w:rPr>
        <w:t xml:space="preserve"> </w:t>
      </w:r>
      <w:r w:rsidR="00363809">
        <w:rPr>
          <w:rFonts w:ascii="Verdana"/>
          <w:sz w:val="20"/>
          <w:szCs w:val="20"/>
        </w:rPr>
        <w:t>that structural reforms in the higher education systems are impossible to implement without working towards full institutional autonomy and academic freedom;</w:t>
      </w:r>
    </w:p>
    <w:p w:rsidR="009E0D81" w:rsidRDefault="009E0D81">
      <w:pPr>
        <w:pStyle w:val="ListParagraph"/>
        <w:spacing w:after="0" w:line="240" w:lineRule="auto"/>
        <w:ind w:left="709" w:hanging="349"/>
        <w:jc w:val="both"/>
        <w:rPr>
          <w:rFonts w:ascii="Verdana" w:eastAsia="Verdana" w:hAnsi="Verdana" w:cs="Verdana"/>
          <w:sz w:val="20"/>
          <w:szCs w:val="20"/>
        </w:rPr>
      </w:pPr>
    </w:p>
    <w:p w:rsidR="009E0D81" w:rsidRDefault="00363809">
      <w:pPr>
        <w:pStyle w:val="ListParagraph"/>
        <w:numPr>
          <w:ilvl w:val="0"/>
          <w:numId w:val="4"/>
        </w:numPr>
        <w:tabs>
          <w:tab w:val="clear" w:pos="709"/>
          <w:tab w:val="num" w:pos="744"/>
        </w:tabs>
        <w:spacing w:after="0" w:line="240" w:lineRule="auto"/>
        <w:ind w:left="744" w:hanging="384"/>
        <w:jc w:val="both"/>
        <w:rPr>
          <w:rFonts w:ascii="Verdana" w:eastAsia="Verdana" w:hAnsi="Verdana" w:cs="Verdana"/>
        </w:rPr>
      </w:pPr>
      <w:r>
        <w:rPr>
          <w:rFonts w:ascii="Verdana"/>
          <w:i/>
          <w:iCs/>
          <w:sz w:val="20"/>
          <w:szCs w:val="20"/>
        </w:rPr>
        <w:t>acknowledging</w:t>
      </w:r>
      <w:r w:rsidR="009D6CEE">
        <w:rPr>
          <w:rFonts w:ascii="Verdana"/>
          <w:i/>
          <w:iCs/>
          <w:sz w:val="20"/>
          <w:szCs w:val="20"/>
        </w:rPr>
        <w:t xml:space="preserve"> </w:t>
      </w:r>
      <w:r>
        <w:rPr>
          <w:rFonts w:ascii="Verdana"/>
          <w:sz w:val="20"/>
          <w:szCs w:val="20"/>
        </w:rPr>
        <w:t xml:space="preserve">that ethics and integrity represent core principles of quality education; </w:t>
      </w:r>
    </w:p>
    <w:p w:rsidR="009E0D81" w:rsidRDefault="009E0D81">
      <w:pPr>
        <w:pStyle w:val="ListParagraph"/>
        <w:spacing w:after="0" w:line="240" w:lineRule="auto"/>
        <w:ind w:left="709" w:hanging="349"/>
        <w:jc w:val="both"/>
        <w:rPr>
          <w:rFonts w:ascii="Verdana" w:eastAsia="Verdana" w:hAnsi="Verdana" w:cs="Verdana"/>
          <w:sz w:val="20"/>
          <w:szCs w:val="20"/>
        </w:rPr>
      </w:pPr>
    </w:p>
    <w:p w:rsidR="009E0D81" w:rsidRDefault="00363809">
      <w:pPr>
        <w:pStyle w:val="ListParagraph"/>
        <w:numPr>
          <w:ilvl w:val="0"/>
          <w:numId w:val="5"/>
        </w:numPr>
        <w:tabs>
          <w:tab w:val="clear" w:pos="709"/>
          <w:tab w:val="num" w:pos="744"/>
        </w:tabs>
        <w:spacing w:after="0" w:line="240" w:lineRule="auto"/>
        <w:ind w:left="744" w:hanging="384"/>
        <w:jc w:val="both"/>
        <w:rPr>
          <w:rFonts w:ascii="Verdana" w:eastAsia="Verdana" w:hAnsi="Verdana" w:cs="Verdana"/>
        </w:rPr>
      </w:pPr>
      <w:r>
        <w:rPr>
          <w:rFonts w:ascii="Verdana"/>
          <w:i/>
          <w:iCs/>
          <w:sz w:val="20"/>
          <w:szCs w:val="20"/>
        </w:rPr>
        <w:t>acknowledging</w:t>
      </w:r>
      <w:r>
        <w:rPr>
          <w:rFonts w:ascii="Verdana"/>
          <w:sz w:val="20"/>
          <w:szCs w:val="20"/>
        </w:rPr>
        <w:t xml:space="preserve"> that the development, self-certification and implementation of national qualifications frameworks is an important and challenging task in which the sharing of experience among countries is of vital importance; </w:t>
      </w:r>
    </w:p>
    <w:p w:rsidR="009E0D81" w:rsidRDefault="009E0D81">
      <w:pPr>
        <w:pStyle w:val="ListParagraph"/>
        <w:spacing w:after="0" w:line="240" w:lineRule="auto"/>
        <w:ind w:left="709" w:hanging="349"/>
        <w:jc w:val="both"/>
        <w:rPr>
          <w:rFonts w:ascii="Verdana" w:eastAsia="Verdana" w:hAnsi="Verdana" w:cs="Verdana"/>
          <w:sz w:val="20"/>
          <w:szCs w:val="20"/>
        </w:rPr>
      </w:pPr>
    </w:p>
    <w:p w:rsidR="009E0D81" w:rsidRDefault="00363809">
      <w:pPr>
        <w:pStyle w:val="ListParagraph"/>
        <w:numPr>
          <w:ilvl w:val="0"/>
          <w:numId w:val="6"/>
        </w:numPr>
        <w:tabs>
          <w:tab w:val="clear" w:pos="709"/>
          <w:tab w:val="num" w:pos="744"/>
        </w:tabs>
        <w:spacing w:after="0" w:line="240" w:lineRule="auto"/>
        <w:ind w:left="744" w:hanging="384"/>
        <w:jc w:val="both"/>
        <w:rPr>
          <w:rFonts w:ascii="Verdana" w:eastAsia="Verdana" w:hAnsi="Verdana" w:cs="Verdana"/>
        </w:rPr>
      </w:pPr>
      <w:r>
        <w:rPr>
          <w:rFonts w:ascii="Verdana"/>
          <w:i/>
          <w:iCs/>
          <w:sz w:val="20"/>
          <w:szCs w:val="20"/>
        </w:rPr>
        <w:t>expressing our appreciation of</w:t>
      </w:r>
      <w:r>
        <w:rPr>
          <w:rFonts w:ascii="Verdana"/>
          <w:sz w:val="20"/>
          <w:szCs w:val="20"/>
        </w:rPr>
        <w:t xml:space="preserve"> the support of  the Council of Europe in exchanging experiences in the development  of the national qualifications frameworks and through Co-Chairing the Structural Reforms Working Group of the Bologna Process, </w:t>
      </w:r>
    </w:p>
    <w:p w:rsidR="009E0D81" w:rsidRDefault="009E0D81">
      <w:pPr>
        <w:jc w:val="both"/>
        <w:rPr>
          <w:rFonts w:ascii="Verdana" w:eastAsia="Verdana" w:hAnsi="Verdana" w:cs="Verdana"/>
          <w:sz w:val="20"/>
          <w:szCs w:val="20"/>
        </w:rPr>
      </w:pPr>
    </w:p>
    <w:p w:rsidR="009E0D81" w:rsidRDefault="00363809">
      <w:pPr>
        <w:jc w:val="both"/>
        <w:rPr>
          <w:rFonts w:ascii="Verdana" w:eastAsia="Verdana" w:hAnsi="Verdana" w:cs="Verdana"/>
          <w:sz w:val="20"/>
          <w:szCs w:val="20"/>
        </w:rPr>
      </w:pPr>
      <w:r>
        <w:rPr>
          <w:rFonts w:ascii="Verdana"/>
          <w:sz w:val="20"/>
          <w:szCs w:val="20"/>
        </w:rPr>
        <w:t>Adopt the following Declaration:</w:t>
      </w:r>
    </w:p>
    <w:p w:rsidR="009E0D81" w:rsidRDefault="00363809">
      <w:pPr>
        <w:numPr>
          <w:ilvl w:val="0"/>
          <w:numId w:val="9"/>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t>We confirm that the implementation of the European Higher Education Area remains a high priority for education policy and practice in our countries in the coming years;</w:t>
      </w:r>
    </w:p>
    <w:p w:rsidR="009E0D81" w:rsidRDefault="009E0D81">
      <w:pPr>
        <w:spacing w:after="0" w:line="240" w:lineRule="auto"/>
        <w:ind w:left="360"/>
        <w:jc w:val="both"/>
        <w:rPr>
          <w:rFonts w:ascii="Verdana" w:eastAsia="Verdana" w:hAnsi="Verdana" w:cs="Verdana"/>
          <w:sz w:val="20"/>
          <w:szCs w:val="20"/>
        </w:rPr>
      </w:pPr>
    </w:p>
    <w:p w:rsidR="009E0D81" w:rsidRDefault="00363809">
      <w:pPr>
        <w:numPr>
          <w:ilvl w:val="0"/>
          <w:numId w:val="10"/>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t>We welcome the results of the 2</w:t>
      </w:r>
      <w:r>
        <w:rPr>
          <w:rFonts w:ascii="Verdana"/>
          <w:sz w:val="20"/>
          <w:szCs w:val="20"/>
          <w:vertAlign w:val="superscript"/>
        </w:rPr>
        <w:t>nd</w:t>
      </w:r>
      <w:r>
        <w:rPr>
          <w:rFonts w:ascii="Verdana"/>
          <w:sz w:val="20"/>
          <w:szCs w:val="20"/>
        </w:rPr>
        <w:t xml:space="preserve"> meeting of the regional network of correspondents for national qualifications frameworks, established by the 2</w:t>
      </w:r>
      <w:r>
        <w:rPr>
          <w:rFonts w:ascii="Verdana"/>
          <w:sz w:val="20"/>
          <w:szCs w:val="20"/>
          <w:vertAlign w:val="superscript"/>
        </w:rPr>
        <w:t>nd</w:t>
      </w:r>
      <w:r>
        <w:rPr>
          <w:rFonts w:ascii="Verdana"/>
          <w:sz w:val="20"/>
          <w:szCs w:val="20"/>
        </w:rPr>
        <w:t xml:space="preserve"> Informal Regional Ministerial meeting (November 2012, Strasbourg), which enabled them to extend the sharing of experience and good practice in the implementation of their national qualifications frameworks, linking it to quality assurance issues;  </w:t>
      </w:r>
    </w:p>
    <w:p w:rsidR="009E0D81" w:rsidRDefault="009E0D81">
      <w:pPr>
        <w:spacing w:after="0" w:line="240" w:lineRule="auto"/>
        <w:ind w:left="360"/>
        <w:jc w:val="both"/>
        <w:rPr>
          <w:rFonts w:ascii="Verdana" w:eastAsia="Verdana" w:hAnsi="Verdana" w:cs="Verdana"/>
          <w:sz w:val="20"/>
          <w:szCs w:val="20"/>
        </w:rPr>
      </w:pPr>
    </w:p>
    <w:p w:rsidR="009E0D81" w:rsidRPr="008447E5" w:rsidRDefault="00363809" w:rsidP="008447E5">
      <w:pPr>
        <w:numPr>
          <w:ilvl w:val="0"/>
          <w:numId w:val="10"/>
        </w:numPr>
        <w:tabs>
          <w:tab w:val="clear" w:pos="720"/>
          <w:tab w:val="num" w:pos="756"/>
        </w:tabs>
        <w:spacing w:after="0" w:line="240" w:lineRule="auto"/>
        <w:ind w:left="756" w:hanging="396"/>
        <w:jc w:val="both"/>
        <w:rPr>
          <w:rFonts w:ascii="Verdana"/>
          <w:sz w:val="20"/>
          <w:szCs w:val="20"/>
        </w:rPr>
      </w:pPr>
      <w:r>
        <w:rPr>
          <w:rFonts w:ascii="Verdana"/>
          <w:sz w:val="20"/>
          <w:szCs w:val="20"/>
        </w:rPr>
        <w:t>We underline the importance of internal and external quality assurance in higher education and are willing to establish closer co-operation with existing networks of professionals in the field (</w:t>
      </w:r>
      <w:r w:rsidR="002251D7">
        <w:rPr>
          <w:rFonts w:ascii="Verdana"/>
          <w:sz w:val="20"/>
          <w:szCs w:val="20"/>
        </w:rPr>
        <w:t xml:space="preserve">for example </w:t>
      </w:r>
      <w:r>
        <w:rPr>
          <w:rFonts w:ascii="Verdana"/>
          <w:sz w:val="20"/>
          <w:szCs w:val="20"/>
        </w:rPr>
        <w:t>ENQA, CEENQA) and among our countries</w:t>
      </w:r>
      <w:r w:rsidR="00E62FA1">
        <w:rPr>
          <w:rFonts w:ascii="Verdana"/>
          <w:sz w:val="20"/>
          <w:szCs w:val="20"/>
        </w:rPr>
        <w:t xml:space="preserve"> </w:t>
      </w:r>
      <w:r>
        <w:rPr>
          <w:rFonts w:ascii="Verdana"/>
          <w:sz w:val="20"/>
          <w:szCs w:val="20"/>
        </w:rPr>
        <w:t>on regional and bilateral basis, also by including a quality assurance perspective in the work of the regional network of correspondents for national qualifications frameworks;</w:t>
      </w:r>
    </w:p>
    <w:p w:rsidR="009E0D81" w:rsidRDefault="009E0D81">
      <w:pPr>
        <w:spacing w:after="0" w:line="240" w:lineRule="auto"/>
        <w:ind w:left="360"/>
        <w:jc w:val="both"/>
        <w:rPr>
          <w:rFonts w:ascii="Verdana" w:eastAsia="Verdana" w:hAnsi="Verdana" w:cs="Verdana"/>
          <w:sz w:val="20"/>
          <w:szCs w:val="20"/>
        </w:rPr>
      </w:pPr>
    </w:p>
    <w:p w:rsidR="009E0D81" w:rsidRDefault="00363809">
      <w:pPr>
        <w:pStyle w:val="ListParagraph"/>
        <w:numPr>
          <w:ilvl w:val="0"/>
          <w:numId w:val="14"/>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t xml:space="preserve">We are committed to promoting ethics and integrity in our education systems in order to ensure quality education; </w:t>
      </w:r>
    </w:p>
    <w:p w:rsidR="006A2A55" w:rsidRPr="006A2A55" w:rsidRDefault="006A2A55" w:rsidP="006A2A55">
      <w:pPr>
        <w:pStyle w:val="ListParagraph"/>
        <w:spacing w:after="0" w:line="240" w:lineRule="auto"/>
        <w:ind w:left="756"/>
        <w:jc w:val="both"/>
        <w:rPr>
          <w:rFonts w:ascii="Verdana" w:eastAsia="Verdana" w:hAnsi="Verdana" w:cs="Verdana"/>
        </w:rPr>
      </w:pPr>
    </w:p>
    <w:p w:rsidR="009E0D81" w:rsidRPr="00D30E52" w:rsidRDefault="00363809">
      <w:pPr>
        <w:pStyle w:val="ListParagraph"/>
        <w:numPr>
          <w:ilvl w:val="0"/>
          <w:numId w:val="15"/>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t>We will continue regular exchanges of information and good practice at Ministerial level on the progress of higher education structural reforms in our region and will work to strengthen transparency by providing information on our higher education systems, qualifications and policies among ourselves and to other countries of the EHEA;</w:t>
      </w:r>
    </w:p>
    <w:p w:rsidR="006A2A55" w:rsidRDefault="006A2A55">
      <w:pPr>
        <w:spacing w:after="0" w:line="240" w:lineRule="auto"/>
        <w:rPr>
          <w:rFonts w:ascii="Verdana"/>
          <w:sz w:val="20"/>
          <w:szCs w:val="20"/>
          <w:lang w:eastAsia="fr-FR"/>
        </w:rPr>
      </w:pPr>
      <w:r>
        <w:rPr>
          <w:rFonts w:ascii="Verdana"/>
          <w:sz w:val="20"/>
          <w:szCs w:val="20"/>
        </w:rPr>
        <w:br w:type="page"/>
      </w:r>
    </w:p>
    <w:p w:rsidR="00FC67DA" w:rsidRPr="00FC67DA" w:rsidRDefault="00D30E52">
      <w:pPr>
        <w:pStyle w:val="ListParagraph"/>
        <w:numPr>
          <w:ilvl w:val="0"/>
          <w:numId w:val="15"/>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lastRenderedPageBreak/>
        <w:t xml:space="preserve">We </w:t>
      </w:r>
      <w:r>
        <w:rPr>
          <w:rFonts w:ascii="Verdana"/>
          <w:sz w:val="20"/>
          <w:szCs w:val="20"/>
          <w:lang w:val="fr-FR"/>
        </w:rPr>
        <w:t xml:space="preserve">encourage the </w:t>
      </w:r>
      <w:proofErr w:type="spellStart"/>
      <w:r>
        <w:rPr>
          <w:rFonts w:ascii="Verdana"/>
          <w:sz w:val="20"/>
          <w:szCs w:val="20"/>
          <w:lang w:val="fr-FR"/>
        </w:rPr>
        <w:t>di</w:t>
      </w:r>
      <w:r w:rsidR="009D6CEE">
        <w:rPr>
          <w:rFonts w:ascii="Verdana"/>
          <w:sz w:val="20"/>
          <w:szCs w:val="20"/>
          <w:lang w:val="fr-FR"/>
        </w:rPr>
        <w:t>s</w:t>
      </w:r>
      <w:r>
        <w:rPr>
          <w:rFonts w:ascii="Verdana"/>
          <w:sz w:val="20"/>
          <w:szCs w:val="20"/>
          <w:lang w:val="fr-FR"/>
        </w:rPr>
        <w:t>semination</w:t>
      </w:r>
      <w:proofErr w:type="spellEnd"/>
      <w:r>
        <w:rPr>
          <w:rFonts w:ascii="Verdana"/>
          <w:sz w:val="20"/>
          <w:szCs w:val="20"/>
          <w:lang w:val="fr-FR"/>
        </w:rPr>
        <w:t xml:space="preserve"> of the</w:t>
      </w:r>
      <w:r w:rsidR="00FC67DA">
        <w:rPr>
          <w:rFonts w:ascii="Verdana"/>
          <w:sz w:val="20"/>
          <w:szCs w:val="20"/>
        </w:rPr>
        <w:t xml:space="preserve"> goals and principles of the </w:t>
      </w:r>
      <w:r>
        <w:rPr>
          <w:rFonts w:ascii="Verdana"/>
          <w:sz w:val="20"/>
          <w:szCs w:val="20"/>
        </w:rPr>
        <w:t xml:space="preserve">Bologna Process to countries that are not members of the </w:t>
      </w:r>
      <w:r w:rsidR="00FC67DA">
        <w:rPr>
          <w:rFonts w:ascii="Verdana"/>
          <w:sz w:val="20"/>
          <w:szCs w:val="20"/>
        </w:rPr>
        <w:t>European Higher Education Area;</w:t>
      </w:r>
    </w:p>
    <w:p w:rsidR="00FC67DA" w:rsidRPr="00FC67DA" w:rsidRDefault="00FC67DA" w:rsidP="00FC67DA">
      <w:pPr>
        <w:spacing w:after="0" w:line="240" w:lineRule="auto"/>
        <w:jc w:val="both"/>
        <w:rPr>
          <w:rFonts w:ascii="Verdana" w:eastAsia="Verdana" w:hAnsi="Verdana" w:cs="Verdana"/>
        </w:rPr>
      </w:pPr>
    </w:p>
    <w:p w:rsidR="009E0D81" w:rsidRDefault="00363809">
      <w:pPr>
        <w:pStyle w:val="ListParagraph"/>
        <w:numPr>
          <w:ilvl w:val="0"/>
          <w:numId w:val="16"/>
        </w:numPr>
        <w:tabs>
          <w:tab w:val="clear" w:pos="720"/>
          <w:tab w:val="num" w:pos="756"/>
        </w:tabs>
        <w:spacing w:after="0" w:line="240" w:lineRule="auto"/>
        <w:ind w:left="756" w:hanging="396"/>
        <w:jc w:val="both"/>
        <w:rPr>
          <w:rFonts w:ascii="Verdana" w:eastAsia="Verdana" w:hAnsi="Verdana" w:cs="Verdana"/>
        </w:rPr>
      </w:pPr>
      <w:r>
        <w:rPr>
          <w:rFonts w:ascii="Verdana"/>
          <w:sz w:val="20"/>
          <w:szCs w:val="20"/>
        </w:rPr>
        <w:t>We call upon the Council of Europe as well as the European Union and other international institutions to support and contribute to the promotion and implementation of bilateral and regional co-operation in the field of the higher education structural reform process.</w:t>
      </w:r>
    </w:p>
    <w:sectPr w:rsidR="009E0D81" w:rsidSect="00E734AF">
      <w:headerReference w:type="default" r:id="rId10"/>
      <w:footerReference w:type="default" r:id="rId11"/>
      <w:pgSz w:w="11900" w:h="16840"/>
      <w:pgMar w:top="1418"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08" w:rsidRDefault="00097808">
      <w:pPr>
        <w:spacing w:after="0" w:line="240" w:lineRule="auto"/>
      </w:pPr>
      <w:r>
        <w:separator/>
      </w:r>
    </w:p>
  </w:endnote>
  <w:endnote w:type="continuationSeparator" w:id="0">
    <w:p w:rsidR="00097808" w:rsidRDefault="00097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81" w:rsidRDefault="009E0D8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08" w:rsidRDefault="00097808">
      <w:r>
        <w:separator/>
      </w:r>
    </w:p>
  </w:footnote>
  <w:footnote w:type="continuationSeparator" w:id="0">
    <w:p w:rsidR="00097808" w:rsidRDefault="00097808">
      <w:r>
        <w:continuationSeparator/>
      </w:r>
    </w:p>
  </w:footnote>
  <w:footnote w:type="continuationNotice" w:id="1">
    <w:p w:rsidR="00097808" w:rsidRDefault="00097808"/>
  </w:footnote>
  <w:footnote w:id="2">
    <w:p w:rsidR="009E0D81" w:rsidRDefault="00363809">
      <w:pPr>
        <w:pStyle w:val="FootnoteText"/>
      </w:pPr>
      <w:r>
        <w:rPr>
          <w:rFonts w:ascii="Verdana" w:eastAsia="Verdana" w:hAnsi="Verdana" w:cs="Verdana"/>
          <w:vertAlign w:val="superscript"/>
        </w:rPr>
        <w:footnoteRef/>
      </w:r>
      <w:r>
        <w:rPr>
          <w:rFonts w:eastAsia="Arial Unicode MS" w:hAnsi="Arial Unicode MS" w:cs="Arial Unicode MS"/>
        </w:rPr>
        <w:t>Azerbaijan, Georgia, Kazakhstan, Moldova, Russian Federation, Ukraine and Belarus as observer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81" w:rsidRDefault="009E0D81">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845"/>
    <w:multiLevelType w:val="multilevel"/>
    <w:tmpl w:val="E17A8990"/>
    <w:lvl w:ilvl="0">
      <w:numFmt w:val="bullet"/>
      <w:lvlText w:val="-"/>
      <w:lvlJc w:val="left"/>
      <w:pPr>
        <w:tabs>
          <w:tab w:val="num" w:pos="709"/>
        </w:tabs>
        <w:ind w:left="709" w:hanging="349"/>
      </w:pPr>
      <w:rPr>
        <w:rFonts w:ascii="Verdana" w:eastAsia="Verdana" w:hAnsi="Verdana" w:cs="Verdana"/>
        <w:i/>
        <w:iCs/>
        <w:position w:val="0"/>
        <w:sz w:val="22"/>
        <w:szCs w:val="22"/>
      </w:rPr>
    </w:lvl>
    <w:lvl w:ilvl="1">
      <w:start w:val="1"/>
      <w:numFmt w:val="bullet"/>
      <w:lvlText w:val="o"/>
      <w:lvlJc w:val="left"/>
      <w:pPr>
        <w:tabs>
          <w:tab w:val="num" w:pos="1020"/>
        </w:tabs>
        <w:ind w:left="1020" w:hanging="300"/>
      </w:pPr>
      <w:rPr>
        <w:rFonts w:ascii="Verdana" w:eastAsia="Verdana" w:hAnsi="Verdana" w:cs="Verdana"/>
        <w:i/>
        <w:iCs/>
        <w:position w:val="0"/>
        <w:sz w:val="20"/>
        <w:szCs w:val="20"/>
      </w:rPr>
    </w:lvl>
    <w:lvl w:ilvl="2">
      <w:start w:val="1"/>
      <w:numFmt w:val="bullet"/>
      <w:lvlText w:val="▪"/>
      <w:lvlJc w:val="left"/>
      <w:pPr>
        <w:tabs>
          <w:tab w:val="num" w:pos="1740"/>
        </w:tabs>
        <w:ind w:left="1740" w:hanging="300"/>
      </w:pPr>
      <w:rPr>
        <w:rFonts w:ascii="Verdana" w:eastAsia="Verdana" w:hAnsi="Verdana" w:cs="Verdana"/>
        <w:i/>
        <w:iCs/>
        <w:position w:val="0"/>
        <w:sz w:val="20"/>
        <w:szCs w:val="20"/>
      </w:rPr>
    </w:lvl>
    <w:lvl w:ilvl="3">
      <w:start w:val="1"/>
      <w:numFmt w:val="bullet"/>
      <w:lvlText w:val="•"/>
      <w:lvlJc w:val="left"/>
      <w:pPr>
        <w:tabs>
          <w:tab w:val="num" w:pos="2460"/>
        </w:tabs>
        <w:ind w:left="2460" w:hanging="300"/>
      </w:pPr>
      <w:rPr>
        <w:rFonts w:ascii="Verdana" w:eastAsia="Verdana" w:hAnsi="Verdana" w:cs="Verdana"/>
        <w:i/>
        <w:iCs/>
        <w:position w:val="0"/>
        <w:sz w:val="20"/>
        <w:szCs w:val="20"/>
      </w:rPr>
    </w:lvl>
    <w:lvl w:ilvl="4">
      <w:start w:val="1"/>
      <w:numFmt w:val="bullet"/>
      <w:lvlText w:val="o"/>
      <w:lvlJc w:val="left"/>
      <w:pPr>
        <w:tabs>
          <w:tab w:val="num" w:pos="3180"/>
        </w:tabs>
        <w:ind w:left="3180" w:hanging="300"/>
      </w:pPr>
      <w:rPr>
        <w:rFonts w:ascii="Verdana" w:eastAsia="Verdana" w:hAnsi="Verdana" w:cs="Verdana"/>
        <w:i/>
        <w:iCs/>
        <w:position w:val="0"/>
        <w:sz w:val="20"/>
        <w:szCs w:val="20"/>
      </w:rPr>
    </w:lvl>
    <w:lvl w:ilvl="5">
      <w:start w:val="1"/>
      <w:numFmt w:val="bullet"/>
      <w:lvlText w:val="▪"/>
      <w:lvlJc w:val="left"/>
      <w:pPr>
        <w:tabs>
          <w:tab w:val="num" w:pos="3900"/>
        </w:tabs>
        <w:ind w:left="3900" w:hanging="300"/>
      </w:pPr>
      <w:rPr>
        <w:rFonts w:ascii="Verdana" w:eastAsia="Verdana" w:hAnsi="Verdana" w:cs="Verdana"/>
        <w:i/>
        <w:iCs/>
        <w:position w:val="0"/>
        <w:sz w:val="20"/>
        <w:szCs w:val="20"/>
      </w:rPr>
    </w:lvl>
    <w:lvl w:ilvl="6">
      <w:start w:val="1"/>
      <w:numFmt w:val="bullet"/>
      <w:lvlText w:val="•"/>
      <w:lvlJc w:val="left"/>
      <w:pPr>
        <w:tabs>
          <w:tab w:val="num" w:pos="4620"/>
        </w:tabs>
        <w:ind w:left="4620" w:hanging="300"/>
      </w:pPr>
      <w:rPr>
        <w:rFonts w:ascii="Verdana" w:eastAsia="Verdana" w:hAnsi="Verdana" w:cs="Verdana"/>
        <w:i/>
        <w:iCs/>
        <w:position w:val="0"/>
        <w:sz w:val="20"/>
        <w:szCs w:val="20"/>
      </w:rPr>
    </w:lvl>
    <w:lvl w:ilvl="7">
      <w:start w:val="1"/>
      <w:numFmt w:val="bullet"/>
      <w:lvlText w:val="o"/>
      <w:lvlJc w:val="left"/>
      <w:pPr>
        <w:tabs>
          <w:tab w:val="num" w:pos="5340"/>
        </w:tabs>
        <w:ind w:left="5340" w:hanging="300"/>
      </w:pPr>
      <w:rPr>
        <w:rFonts w:ascii="Verdana" w:eastAsia="Verdana" w:hAnsi="Verdana" w:cs="Verdana"/>
        <w:i/>
        <w:iCs/>
        <w:position w:val="0"/>
        <w:sz w:val="20"/>
        <w:szCs w:val="20"/>
      </w:rPr>
    </w:lvl>
    <w:lvl w:ilvl="8">
      <w:start w:val="1"/>
      <w:numFmt w:val="bullet"/>
      <w:lvlText w:val="▪"/>
      <w:lvlJc w:val="left"/>
      <w:pPr>
        <w:tabs>
          <w:tab w:val="num" w:pos="6060"/>
        </w:tabs>
        <w:ind w:left="6060" w:hanging="300"/>
      </w:pPr>
      <w:rPr>
        <w:rFonts w:ascii="Verdana" w:eastAsia="Verdana" w:hAnsi="Verdana" w:cs="Verdana"/>
        <w:i/>
        <w:iCs/>
        <w:position w:val="0"/>
        <w:sz w:val="20"/>
        <w:szCs w:val="20"/>
      </w:rPr>
    </w:lvl>
  </w:abstractNum>
  <w:abstractNum w:abstractNumId="1">
    <w:nsid w:val="063840BA"/>
    <w:multiLevelType w:val="multilevel"/>
    <w:tmpl w:val="DCE266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DF359F8"/>
    <w:multiLevelType w:val="multilevel"/>
    <w:tmpl w:val="99CCCB68"/>
    <w:styleLink w:val="List1"/>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3">
    <w:nsid w:val="186C258C"/>
    <w:multiLevelType w:val="multilevel"/>
    <w:tmpl w:val="64D81640"/>
    <w:lvl w:ilvl="0">
      <w:start w:val="1"/>
      <w:numFmt w:val="bullet"/>
      <w:lvlText w:val="-"/>
      <w:lvlJc w:val="left"/>
      <w:pPr>
        <w:tabs>
          <w:tab w:val="num" w:pos="709"/>
        </w:tabs>
        <w:ind w:left="709" w:hanging="349"/>
      </w:pPr>
      <w:rPr>
        <w:rFonts w:ascii="Verdana" w:eastAsia="Verdana" w:hAnsi="Verdana" w:cs="Verdana"/>
        <w:i/>
        <w:iCs/>
        <w:position w:val="0"/>
        <w:sz w:val="20"/>
        <w:szCs w:val="20"/>
      </w:rPr>
    </w:lvl>
    <w:lvl w:ilvl="1">
      <w:start w:val="1"/>
      <w:numFmt w:val="bullet"/>
      <w:lvlText w:val="o"/>
      <w:lvlJc w:val="left"/>
      <w:pPr>
        <w:tabs>
          <w:tab w:val="num" w:pos="1020"/>
        </w:tabs>
        <w:ind w:left="1020" w:hanging="300"/>
      </w:pPr>
      <w:rPr>
        <w:rFonts w:ascii="Verdana" w:eastAsia="Verdana" w:hAnsi="Verdana" w:cs="Verdana"/>
        <w:i/>
        <w:iCs/>
        <w:position w:val="0"/>
        <w:sz w:val="20"/>
        <w:szCs w:val="20"/>
      </w:rPr>
    </w:lvl>
    <w:lvl w:ilvl="2">
      <w:start w:val="1"/>
      <w:numFmt w:val="bullet"/>
      <w:lvlText w:val="▪"/>
      <w:lvlJc w:val="left"/>
      <w:pPr>
        <w:tabs>
          <w:tab w:val="num" w:pos="1740"/>
        </w:tabs>
        <w:ind w:left="1740" w:hanging="300"/>
      </w:pPr>
      <w:rPr>
        <w:rFonts w:ascii="Verdana" w:eastAsia="Verdana" w:hAnsi="Verdana" w:cs="Verdana"/>
        <w:i/>
        <w:iCs/>
        <w:position w:val="0"/>
        <w:sz w:val="20"/>
        <w:szCs w:val="20"/>
      </w:rPr>
    </w:lvl>
    <w:lvl w:ilvl="3">
      <w:start w:val="1"/>
      <w:numFmt w:val="bullet"/>
      <w:lvlText w:val="•"/>
      <w:lvlJc w:val="left"/>
      <w:pPr>
        <w:tabs>
          <w:tab w:val="num" w:pos="2460"/>
        </w:tabs>
        <w:ind w:left="2460" w:hanging="300"/>
      </w:pPr>
      <w:rPr>
        <w:rFonts w:ascii="Verdana" w:eastAsia="Verdana" w:hAnsi="Verdana" w:cs="Verdana"/>
        <w:i/>
        <w:iCs/>
        <w:position w:val="0"/>
        <w:sz w:val="20"/>
        <w:szCs w:val="20"/>
      </w:rPr>
    </w:lvl>
    <w:lvl w:ilvl="4">
      <w:start w:val="1"/>
      <w:numFmt w:val="bullet"/>
      <w:lvlText w:val="o"/>
      <w:lvlJc w:val="left"/>
      <w:pPr>
        <w:tabs>
          <w:tab w:val="num" w:pos="3180"/>
        </w:tabs>
        <w:ind w:left="3180" w:hanging="300"/>
      </w:pPr>
      <w:rPr>
        <w:rFonts w:ascii="Verdana" w:eastAsia="Verdana" w:hAnsi="Verdana" w:cs="Verdana"/>
        <w:i/>
        <w:iCs/>
        <w:position w:val="0"/>
        <w:sz w:val="20"/>
        <w:szCs w:val="20"/>
      </w:rPr>
    </w:lvl>
    <w:lvl w:ilvl="5">
      <w:start w:val="1"/>
      <w:numFmt w:val="bullet"/>
      <w:lvlText w:val="▪"/>
      <w:lvlJc w:val="left"/>
      <w:pPr>
        <w:tabs>
          <w:tab w:val="num" w:pos="3900"/>
        </w:tabs>
        <w:ind w:left="3900" w:hanging="300"/>
      </w:pPr>
      <w:rPr>
        <w:rFonts w:ascii="Verdana" w:eastAsia="Verdana" w:hAnsi="Verdana" w:cs="Verdana"/>
        <w:i/>
        <w:iCs/>
        <w:position w:val="0"/>
        <w:sz w:val="20"/>
        <w:szCs w:val="20"/>
      </w:rPr>
    </w:lvl>
    <w:lvl w:ilvl="6">
      <w:start w:val="1"/>
      <w:numFmt w:val="bullet"/>
      <w:lvlText w:val="•"/>
      <w:lvlJc w:val="left"/>
      <w:pPr>
        <w:tabs>
          <w:tab w:val="num" w:pos="4620"/>
        </w:tabs>
        <w:ind w:left="4620" w:hanging="300"/>
      </w:pPr>
      <w:rPr>
        <w:rFonts w:ascii="Verdana" w:eastAsia="Verdana" w:hAnsi="Verdana" w:cs="Verdana"/>
        <w:i/>
        <w:iCs/>
        <w:position w:val="0"/>
        <w:sz w:val="20"/>
        <w:szCs w:val="20"/>
      </w:rPr>
    </w:lvl>
    <w:lvl w:ilvl="7">
      <w:start w:val="1"/>
      <w:numFmt w:val="bullet"/>
      <w:lvlText w:val="o"/>
      <w:lvlJc w:val="left"/>
      <w:pPr>
        <w:tabs>
          <w:tab w:val="num" w:pos="5340"/>
        </w:tabs>
        <w:ind w:left="5340" w:hanging="300"/>
      </w:pPr>
      <w:rPr>
        <w:rFonts w:ascii="Verdana" w:eastAsia="Verdana" w:hAnsi="Verdana" w:cs="Verdana"/>
        <w:i/>
        <w:iCs/>
        <w:position w:val="0"/>
        <w:sz w:val="20"/>
        <w:szCs w:val="20"/>
      </w:rPr>
    </w:lvl>
    <w:lvl w:ilvl="8">
      <w:start w:val="1"/>
      <w:numFmt w:val="bullet"/>
      <w:lvlText w:val="▪"/>
      <w:lvlJc w:val="left"/>
      <w:pPr>
        <w:tabs>
          <w:tab w:val="num" w:pos="6060"/>
        </w:tabs>
        <w:ind w:left="6060" w:hanging="300"/>
      </w:pPr>
      <w:rPr>
        <w:rFonts w:ascii="Verdana" w:eastAsia="Verdana" w:hAnsi="Verdana" w:cs="Verdana"/>
        <w:i/>
        <w:iCs/>
        <w:position w:val="0"/>
        <w:sz w:val="20"/>
        <w:szCs w:val="20"/>
      </w:rPr>
    </w:lvl>
  </w:abstractNum>
  <w:abstractNum w:abstractNumId="4">
    <w:nsid w:val="18E25BD1"/>
    <w:multiLevelType w:val="multilevel"/>
    <w:tmpl w:val="577247D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21BD7C74"/>
    <w:multiLevelType w:val="multilevel"/>
    <w:tmpl w:val="8CFC3FD4"/>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6">
    <w:nsid w:val="2D0E1C92"/>
    <w:multiLevelType w:val="multilevel"/>
    <w:tmpl w:val="A6E418C6"/>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7">
    <w:nsid w:val="2D892314"/>
    <w:multiLevelType w:val="multilevel"/>
    <w:tmpl w:val="EA2C4CCA"/>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8">
    <w:nsid w:val="3FED1DEC"/>
    <w:multiLevelType w:val="multilevel"/>
    <w:tmpl w:val="58EEFE38"/>
    <w:lvl w:ilvl="0">
      <w:numFmt w:val="bullet"/>
      <w:lvlText w:val="•"/>
      <w:lvlJc w:val="left"/>
      <w:pPr>
        <w:tabs>
          <w:tab w:val="num" w:pos="720"/>
        </w:tabs>
        <w:ind w:left="720" w:hanging="360"/>
      </w:pPr>
      <w:rPr>
        <w:rFonts w:ascii="Verdana" w:eastAsia="Verdana" w:hAnsi="Verdana" w:cs="Verdana"/>
        <w:position w:val="0"/>
        <w:sz w:val="22"/>
        <w:szCs w:val="22"/>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9">
    <w:nsid w:val="4C727394"/>
    <w:multiLevelType w:val="multilevel"/>
    <w:tmpl w:val="697EA162"/>
    <w:lvl w:ilvl="0">
      <w:numFmt w:val="bullet"/>
      <w:lvlText w:val="-"/>
      <w:lvlJc w:val="left"/>
      <w:pPr>
        <w:tabs>
          <w:tab w:val="num" w:pos="709"/>
        </w:tabs>
        <w:ind w:left="709" w:hanging="349"/>
      </w:pPr>
      <w:rPr>
        <w:rFonts w:ascii="Verdana" w:eastAsia="Verdana" w:hAnsi="Verdana" w:cs="Verdana"/>
        <w:i/>
        <w:iCs/>
        <w:position w:val="0"/>
        <w:sz w:val="22"/>
        <w:szCs w:val="22"/>
      </w:rPr>
    </w:lvl>
    <w:lvl w:ilvl="1">
      <w:start w:val="1"/>
      <w:numFmt w:val="bullet"/>
      <w:lvlText w:val="o"/>
      <w:lvlJc w:val="left"/>
      <w:pPr>
        <w:tabs>
          <w:tab w:val="num" w:pos="1020"/>
        </w:tabs>
        <w:ind w:left="1020" w:hanging="300"/>
      </w:pPr>
      <w:rPr>
        <w:rFonts w:ascii="Verdana" w:eastAsia="Verdana" w:hAnsi="Verdana" w:cs="Verdana"/>
        <w:i/>
        <w:iCs/>
        <w:position w:val="0"/>
        <w:sz w:val="20"/>
        <w:szCs w:val="20"/>
      </w:rPr>
    </w:lvl>
    <w:lvl w:ilvl="2">
      <w:start w:val="1"/>
      <w:numFmt w:val="bullet"/>
      <w:lvlText w:val="▪"/>
      <w:lvlJc w:val="left"/>
      <w:pPr>
        <w:tabs>
          <w:tab w:val="num" w:pos="1740"/>
        </w:tabs>
        <w:ind w:left="1740" w:hanging="300"/>
      </w:pPr>
      <w:rPr>
        <w:rFonts w:ascii="Verdana" w:eastAsia="Verdana" w:hAnsi="Verdana" w:cs="Verdana"/>
        <w:i/>
        <w:iCs/>
        <w:position w:val="0"/>
        <w:sz w:val="20"/>
        <w:szCs w:val="20"/>
      </w:rPr>
    </w:lvl>
    <w:lvl w:ilvl="3">
      <w:start w:val="1"/>
      <w:numFmt w:val="bullet"/>
      <w:lvlText w:val="•"/>
      <w:lvlJc w:val="left"/>
      <w:pPr>
        <w:tabs>
          <w:tab w:val="num" w:pos="2460"/>
        </w:tabs>
        <w:ind w:left="2460" w:hanging="300"/>
      </w:pPr>
      <w:rPr>
        <w:rFonts w:ascii="Verdana" w:eastAsia="Verdana" w:hAnsi="Verdana" w:cs="Verdana"/>
        <w:i/>
        <w:iCs/>
        <w:position w:val="0"/>
        <w:sz w:val="20"/>
        <w:szCs w:val="20"/>
      </w:rPr>
    </w:lvl>
    <w:lvl w:ilvl="4">
      <w:start w:val="1"/>
      <w:numFmt w:val="bullet"/>
      <w:lvlText w:val="o"/>
      <w:lvlJc w:val="left"/>
      <w:pPr>
        <w:tabs>
          <w:tab w:val="num" w:pos="3180"/>
        </w:tabs>
        <w:ind w:left="3180" w:hanging="300"/>
      </w:pPr>
      <w:rPr>
        <w:rFonts w:ascii="Verdana" w:eastAsia="Verdana" w:hAnsi="Verdana" w:cs="Verdana"/>
        <w:i/>
        <w:iCs/>
        <w:position w:val="0"/>
        <w:sz w:val="20"/>
        <w:szCs w:val="20"/>
      </w:rPr>
    </w:lvl>
    <w:lvl w:ilvl="5">
      <w:start w:val="1"/>
      <w:numFmt w:val="bullet"/>
      <w:lvlText w:val="▪"/>
      <w:lvlJc w:val="left"/>
      <w:pPr>
        <w:tabs>
          <w:tab w:val="num" w:pos="3900"/>
        </w:tabs>
        <w:ind w:left="3900" w:hanging="300"/>
      </w:pPr>
      <w:rPr>
        <w:rFonts w:ascii="Verdana" w:eastAsia="Verdana" w:hAnsi="Verdana" w:cs="Verdana"/>
        <w:i/>
        <w:iCs/>
        <w:position w:val="0"/>
        <w:sz w:val="20"/>
        <w:szCs w:val="20"/>
      </w:rPr>
    </w:lvl>
    <w:lvl w:ilvl="6">
      <w:start w:val="1"/>
      <w:numFmt w:val="bullet"/>
      <w:lvlText w:val="•"/>
      <w:lvlJc w:val="left"/>
      <w:pPr>
        <w:tabs>
          <w:tab w:val="num" w:pos="4620"/>
        </w:tabs>
        <w:ind w:left="4620" w:hanging="300"/>
      </w:pPr>
      <w:rPr>
        <w:rFonts w:ascii="Verdana" w:eastAsia="Verdana" w:hAnsi="Verdana" w:cs="Verdana"/>
        <w:i/>
        <w:iCs/>
        <w:position w:val="0"/>
        <w:sz w:val="20"/>
        <w:szCs w:val="20"/>
      </w:rPr>
    </w:lvl>
    <w:lvl w:ilvl="7">
      <w:start w:val="1"/>
      <w:numFmt w:val="bullet"/>
      <w:lvlText w:val="o"/>
      <w:lvlJc w:val="left"/>
      <w:pPr>
        <w:tabs>
          <w:tab w:val="num" w:pos="5340"/>
        </w:tabs>
        <w:ind w:left="5340" w:hanging="300"/>
      </w:pPr>
      <w:rPr>
        <w:rFonts w:ascii="Verdana" w:eastAsia="Verdana" w:hAnsi="Verdana" w:cs="Verdana"/>
        <w:i/>
        <w:iCs/>
        <w:position w:val="0"/>
        <w:sz w:val="20"/>
        <w:szCs w:val="20"/>
      </w:rPr>
    </w:lvl>
    <w:lvl w:ilvl="8">
      <w:start w:val="1"/>
      <w:numFmt w:val="bullet"/>
      <w:lvlText w:val="▪"/>
      <w:lvlJc w:val="left"/>
      <w:pPr>
        <w:tabs>
          <w:tab w:val="num" w:pos="6060"/>
        </w:tabs>
        <w:ind w:left="6060" w:hanging="300"/>
      </w:pPr>
      <w:rPr>
        <w:rFonts w:ascii="Verdana" w:eastAsia="Verdana" w:hAnsi="Verdana" w:cs="Verdana"/>
        <w:i/>
        <w:iCs/>
        <w:position w:val="0"/>
        <w:sz w:val="20"/>
        <w:szCs w:val="20"/>
      </w:rPr>
    </w:lvl>
  </w:abstractNum>
  <w:abstractNum w:abstractNumId="10">
    <w:nsid w:val="5E1E6CC9"/>
    <w:multiLevelType w:val="multilevel"/>
    <w:tmpl w:val="7752F502"/>
    <w:styleLink w:val="List0"/>
    <w:lvl w:ilvl="0">
      <w:numFmt w:val="bullet"/>
      <w:lvlText w:val="-"/>
      <w:lvlJc w:val="left"/>
      <w:pPr>
        <w:tabs>
          <w:tab w:val="num" w:pos="709"/>
        </w:tabs>
        <w:ind w:left="709" w:hanging="349"/>
      </w:pPr>
      <w:rPr>
        <w:rFonts w:ascii="Verdana" w:eastAsia="Verdana" w:hAnsi="Verdana" w:cs="Verdana"/>
        <w:i/>
        <w:iCs/>
        <w:position w:val="0"/>
        <w:sz w:val="22"/>
        <w:szCs w:val="22"/>
      </w:rPr>
    </w:lvl>
    <w:lvl w:ilvl="1">
      <w:start w:val="1"/>
      <w:numFmt w:val="bullet"/>
      <w:lvlText w:val="o"/>
      <w:lvlJc w:val="left"/>
      <w:pPr>
        <w:tabs>
          <w:tab w:val="num" w:pos="1020"/>
        </w:tabs>
        <w:ind w:left="1020" w:hanging="300"/>
      </w:pPr>
      <w:rPr>
        <w:rFonts w:ascii="Verdana" w:eastAsia="Verdana" w:hAnsi="Verdana" w:cs="Verdana"/>
        <w:i/>
        <w:iCs/>
        <w:position w:val="0"/>
        <w:sz w:val="20"/>
        <w:szCs w:val="20"/>
      </w:rPr>
    </w:lvl>
    <w:lvl w:ilvl="2">
      <w:start w:val="1"/>
      <w:numFmt w:val="bullet"/>
      <w:lvlText w:val="▪"/>
      <w:lvlJc w:val="left"/>
      <w:pPr>
        <w:tabs>
          <w:tab w:val="num" w:pos="1740"/>
        </w:tabs>
        <w:ind w:left="1740" w:hanging="300"/>
      </w:pPr>
      <w:rPr>
        <w:rFonts w:ascii="Verdana" w:eastAsia="Verdana" w:hAnsi="Verdana" w:cs="Verdana"/>
        <w:i/>
        <w:iCs/>
        <w:position w:val="0"/>
        <w:sz w:val="20"/>
        <w:szCs w:val="20"/>
      </w:rPr>
    </w:lvl>
    <w:lvl w:ilvl="3">
      <w:start w:val="1"/>
      <w:numFmt w:val="bullet"/>
      <w:lvlText w:val="•"/>
      <w:lvlJc w:val="left"/>
      <w:pPr>
        <w:tabs>
          <w:tab w:val="num" w:pos="2460"/>
        </w:tabs>
        <w:ind w:left="2460" w:hanging="300"/>
      </w:pPr>
      <w:rPr>
        <w:rFonts w:ascii="Verdana" w:eastAsia="Verdana" w:hAnsi="Verdana" w:cs="Verdana"/>
        <w:i/>
        <w:iCs/>
        <w:position w:val="0"/>
        <w:sz w:val="20"/>
        <w:szCs w:val="20"/>
      </w:rPr>
    </w:lvl>
    <w:lvl w:ilvl="4">
      <w:start w:val="1"/>
      <w:numFmt w:val="bullet"/>
      <w:lvlText w:val="o"/>
      <w:lvlJc w:val="left"/>
      <w:pPr>
        <w:tabs>
          <w:tab w:val="num" w:pos="3180"/>
        </w:tabs>
        <w:ind w:left="3180" w:hanging="300"/>
      </w:pPr>
      <w:rPr>
        <w:rFonts w:ascii="Verdana" w:eastAsia="Verdana" w:hAnsi="Verdana" w:cs="Verdana"/>
        <w:i/>
        <w:iCs/>
        <w:position w:val="0"/>
        <w:sz w:val="20"/>
        <w:szCs w:val="20"/>
      </w:rPr>
    </w:lvl>
    <w:lvl w:ilvl="5">
      <w:start w:val="1"/>
      <w:numFmt w:val="bullet"/>
      <w:lvlText w:val="▪"/>
      <w:lvlJc w:val="left"/>
      <w:pPr>
        <w:tabs>
          <w:tab w:val="num" w:pos="3900"/>
        </w:tabs>
        <w:ind w:left="3900" w:hanging="300"/>
      </w:pPr>
      <w:rPr>
        <w:rFonts w:ascii="Verdana" w:eastAsia="Verdana" w:hAnsi="Verdana" w:cs="Verdana"/>
        <w:i/>
        <w:iCs/>
        <w:position w:val="0"/>
        <w:sz w:val="20"/>
        <w:szCs w:val="20"/>
      </w:rPr>
    </w:lvl>
    <w:lvl w:ilvl="6">
      <w:start w:val="1"/>
      <w:numFmt w:val="bullet"/>
      <w:lvlText w:val="•"/>
      <w:lvlJc w:val="left"/>
      <w:pPr>
        <w:tabs>
          <w:tab w:val="num" w:pos="4620"/>
        </w:tabs>
        <w:ind w:left="4620" w:hanging="300"/>
      </w:pPr>
      <w:rPr>
        <w:rFonts w:ascii="Verdana" w:eastAsia="Verdana" w:hAnsi="Verdana" w:cs="Verdana"/>
        <w:i/>
        <w:iCs/>
        <w:position w:val="0"/>
        <w:sz w:val="20"/>
        <w:szCs w:val="20"/>
      </w:rPr>
    </w:lvl>
    <w:lvl w:ilvl="7">
      <w:start w:val="1"/>
      <w:numFmt w:val="bullet"/>
      <w:lvlText w:val="o"/>
      <w:lvlJc w:val="left"/>
      <w:pPr>
        <w:tabs>
          <w:tab w:val="num" w:pos="5340"/>
        </w:tabs>
        <w:ind w:left="5340" w:hanging="300"/>
      </w:pPr>
      <w:rPr>
        <w:rFonts w:ascii="Verdana" w:eastAsia="Verdana" w:hAnsi="Verdana" w:cs="Verdana"/>
        <w:i/>
        <w:iCs/>
        <w:position w:val="0"/>
        <w:sz w:val="20"/>
        <w:szCs w:val="20"/>
      </w:rPr>
    </w:lvl>
    <w:lvl w:ilvl="8">
      <w:start w:val="1"/>
      <w:numFmt w:val="bullet"/>
      <w:lvlText w:val="▪"/>
      <w:lvlJc w:val="left"/>
      <w:pPr>
        <w:tabs>
          <w:tab w:val="num" w:pos="6060"/>
        </w:tabs>
        <w:ind w:left="6060" w:hanging="300"/>
      </w:pPr>
      <w:rPr>
        <w:rFonts w:ascii="Verdana" w:eastAsia="Verdana" w:hAnsi="Verdana" w:cs="Verdana"/>
        <w:i/>
        <w:iCs/>
        <w:position w:val="0"/>
        <w:sz w:val="20"/>
        <w:szCs w:val="20"/>
      </w:rPr>
    </w:lvl>
  </w:abstractNum>
  <w:abstractNum w:abstractNumId="11">
    <w:nsid w:val="65E13C6C"/>
    <w:multiLevelType w:val="multilevel"/>
    <w:tmpl w:val="8F5EA1D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nsid w:val="66522EDC"/>
    <w:multiLevelType w:val="multilevel"/>
    <w:tmpl w:val="D81EB292"/>
    <w:lvl w:ilvl="0">
      <w:start w:val="1"/>
      <w:numFmt w:val="bullet"/>
      <w:lvlText w:val="•"/>
      <w:lvlJc w:val="left"/>
      <w:pPr>
        <w:tabs>
          <w:tab w:val="num" w:pos="360"/>
        </w:tabs>
        <w:ind w:left="360" w:hanging="360"/>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13">
    <w:nsid w:val="761319E7"/>
    <w:multiLevelType w:val="multilevel"/>
    <w:tmpl w:val="DA884DA8"/>
    <w:styleLink w:val="Liste21"/>
    <w:lvl w:ilvl="0">
      <w:numFmt w:val="bullet"/>
      <w:lvlText w:val="•"/>
      <w:lvlJc w:val="left"/>
      <w:pPr>
        <w:tabs>
          <w:tab w:val="num" w:pos="1440"/>
        </w:tabs>
        <w:ind w:left="1440" w:hanging="360"/>
      </w:pPr>
      <w:rPr>
        <w:rFonts w:ascii="Verdana" w:eastAsia="Verdana" w:hAnsi="Verdana" w:cs="Verdana"/>
        <w:position w:val="0"/>
        <w:sz w:val="22"/>
        <w:szCs w:val="22"/>
      </w:rPr>
    </w:lvl>
    <w:lvl w:ilvl="1">
      <w:start w:val="1"/>
      <w:numFmt w:val="bullet"/>
      <w:lvlText w:val="o"/>
      <w:lvlJc w:val="left"/>
      <w:pPr>
        <w:tabs>
          <w:tab w:val="num" w:pos="2460"/>
        </w:tabs>
        <w:ind w:left="2460" w:hanging="300"/>
      </w:pPr>
      <w:rPr>
        <w:rFonts w:ascii="Verdana" w:eastAsia="Verdana" w:hAnsi="Verdana" w:cs="Verdana"/>
        <w:position w:val="0"/>
        <w:sz w:val="20"/>
        <w:szCs w:val="20"/>
      </w:rPr>
    </w:lvl>
    <w:lvl w:ilvl="2">
      <w:start w:val="1"/>
      <w:numFmt w:val="bullet"/>
      <w:lvlText w:val="▪"/>
      <w:lvlJc w:val="left"/>
      <w:pPr>
        <w:tabs>
          <w:tab w:val="num" w:pos="3180"/>
        </w:tabs>
        <w:ind w:left="3180" w:hanging="300"/>
      </w:pPr>
      <w:rPr>
        <w:rFonts w:ascii="Verdana" w:eastAsia="Verdana" w:hAnsi="Verdana" w:cs="Verdana"/>
        <w:position w:val="0"/>
        <w:sz w:val="20"/>
        <w:szCs w:val="20"/>
      </w:rPr>
    </w:lvl>
    <w:lvl w:ilvl="3">
      <w:start w:val="1"/>
      <w:numFmt w:val="bullet"/>
      <w:lvlText w:val="•"/>
      <w:lvlJc w:val="left"/>
      <w:pPr>
        <w:tabs>
          <w:tab w:val="num" w:pos="3900"/>
        </w:tabs>
        <w:ind w:left="3900" w:hanging="300"/>
      </w:pPr>
      <w:rPr>
        <w:rFonts w:ascii="Verdana" w:eastAsia="Verdana" w:hAnsi="Verdana" w:cs="Verdana"/>
        <w:position w:val="0"/>
        <w:sz w:val="20"/>
        <w:szCs w:val="20"/>
      </w:rPr>
    </w:lvl>
    <w:lvl w:ilvl="4">
      <w:start w:val="1"/>
      <w:numFmt w:val="bullet"/>
      <w:lvlText w:val="o"/>
      <w:lvlJc w:val="left"/>
      <w:pPr>
        <w:tabs>
          <w:tab w:val="num" w:pos="4620"/>
        </w:tabs>
        <w:ind w:left="4620" w:hanging="300"/>
      </w:pPr>
      <w:rPr>
        <w:rFonts w:ascii="Verdana" w:eastAsia="Verdana" w:hAnsi="Verdana" w:cs="Verdana"/>
        <w:position w:val="0"/>
        <w:sz w:val="20"/>
        <w:szCs w:val="20"/>
      </w:rPr>
    </w:lvl>
    <w:lvl w:ilvl="5">
      <w:start w:val="1"/>
      <w:numFmt w:val="bullet"/>
      <w:lvlText w:val="▪"/>
      <w:lvlJc w:val="left"/>
      <w:pPr>
        <w:tabs>
          <w:tab w:val="num" w:pos="5340"/>
        </w:tabs>
        <w:ind w:left="5340" w:hanging="300"/>
      </w:pPr>
      <w:rPr>
        <w:rFonts w:ascii="Verdana" w:eastAsia="Verdana" w:hAnsi="Verdana" w:cs="Verdana"/>
        <w:position w:val="0"/>
        <w:sz w:val="20"/>
        <w:szCs w:val="20"/>
      </w:rPr>
    </w:lvl>
    <w:lvl w:ilvl="6">
      <w:start w:val="1"/>
      <w:numFmt w:val="bullet"/>
      <w:lvlText w:val="•"/>
      <w:lvlJc w:val="left"/>
      <w:pPr>
        <w:tabs>
          <w:tab w:val="num" w:pos="6060"/>
        </w:tabs>
        <w:ind w:left="6060" w:hanging="300"/>
      </w:pPr>
      <w:rPr>
        <w:rFonts w:ascii="Verdana" w:eastAsia="Verdana" w:hAnsi="Verdana" w:cs="Verdana"/>
        <w:position w:val="0"/>
        <w:sz w:val="20"/>
        <w:szCs w:val="20"/>
      </w:rPr>
    </w:lvl>
    <w:lvl w:ilvl="7">
      <w:start w:val="1"/>
      <w:numFmt w:val="bullet"/>
      <w:lvlText w:val="o"/>
      <w:lvlJc w:val="left"/>
      <w:pPr>
        <w:tabs>
          <w:tab w:val="num" w:pos="6780"/>
        </w:tabs>
        <w:ind w:left="6780" w:hanging="300"/>
      </w:pPr>
      <w:rPr>
        <w:rFonts w:ascii="Verdana" w:eastAsia="Verdana" w:hAnsi="Verdana" w:cs="Verdana"/>
        <w:position w:val="0"/>
        <w:sz w:val="20"/>
        <w:szCs w:val="20"/>
      </w:rPr>
    </w:lvl>
    <w:lvl w:ilvl="8">
      <w:start w:val="1"/>
      <w:numFmt w:val="bullet"/>
      <w:lvlText w:val="▪"/>
      <w:lvlJc w:val="left"/>
      <w:pPr>
        <w:tabs>
          <w:tab w:val="num" w:pos="7500"/>
        </w:tabs>
        <w:ind w:left="7500" w:hanging="300"/>
      </w:pPr>
      <w:rPr>
        <w:rFonts w:ascii="Verdana" w:eastAsia="Verdana" w:hAnsi="Verdana" w:cs="Verdana"/>
        <w:position w:val="0"/>
        <w:sz w:val="20"/>
        <w:szCs w:val="20"/>
      </w:rPr>
    </w:lvl>
  </w:abstractNum>
  <w:abstractNum w:abstractNumId="14">
    <w:nsid w:val="7B9422F0"/>
    <w:multiLevelType w:val="multilevel"/>
    <w:tmpl w:val="1FE4F9C4"/>
    <w:lvl w:ilvl="0">
      <w:numFmt w:val="bullet"/>
      <w:lvlText w:val="-"/>
      <w:lvlJc w:val="left"/>
      <w:pPr>
        <w:tabs>
          <w:tab w:val="num" w:pos="709"/>
        </w:tabs>
        <w:ind w:left="709" w:hanging="349"/>
      </w:pPr>
      <w:rPr>
        <w:rFonts w:ascii="Verdana" w:eastAsia="Verdana" w:hAnsi="Verdana" w:cs="Verdana"/>
        <w:i/>
        <w:iCs/>
        <w:position w:val="0"/>
        <w:sz w:val="22"/>
        <w:szCs w:val="22"/>
      </w:rPr>
    </w:lvl>
    <w:lvl w:ilvl="1">
      <w:start w:val="1"/>
      <w:numFmt w:val="bullet"/>
      <w:lvlText w:val="o"/>
      <w:lvlJc w:val="left"/>
      <w:pPr>
        <w:tabs>
          <w:tab w:val="num" w:pos="1020"/>
        </w:tabs>
        <w:ind w:left="1020" w:hanging="300"/>
      </w:pPr>
      <w:rPr>
        <w:rFonts w:ascii="Verdana" w:eastAsia="Verdana" w:hAnsi="Verdana" w:cs="Verdana"/>
        <w:i/>
        <w:iCs/>
        <w:position w:val="0"/>
        <w:sz w:val="20"/>
        <w:szCs w:val="20"/>
      </w:rPr>
    </w:lvl>
    <w:lvl w:ilvl="2">
      <w:start w:val="1"/>
      <w:numFmt w:val="bullet"/>
      <w:lvlText w:val="▪"/>
      <w:lvlJc w:val="left"/>
      <w:pPr>
        <w:tabs>
          <w:tab w:val="num" w:pos="1740"/>
        </w:tabs>
        <w:ind w:left="1740" w:hanging="300"/>
      </w:pPr>
      <w:rPr>
        <w:rFonts w:ascii="Verdana" w:eastAsia="Verdana" w:hAnsi="Verdana" w:cs="Verdana"/>
        <w:i/>
        <w:iCs/>
        <w:position w:val="0"/>
        <w:sz w:val="20"/>
        <w:szCs w:val="20"/>
      </w:rPr>
    </w:lvl>
    <w:lvl w:ilvl="3">
      <w:start w:val="1"/>
      <w:numFmt w:val="bullet"/>
      <w:lvlText w:val="•"/>
      <w:lvlJc w:val="left"/>
      <w:pPr>
        <w:tabs>
          <w:tab w:val="num" w:pos="2460"/>
        </w:tabs>
        <w:ind w:left="2460" w:hanging="300"/>
      </w:pPr>
      <w:rPr>
        <w:rFonts w:ascii="Verdana" w:eastAsia="Verdana" w:hAnsi="Verdana" w:cs="Verdana"/>
        <w:i/>
        <w:iCs/>
        <w:position w:val="0"/>
        <w:sz w:val="20"/>
        <w:szCs w:val="20"/>
      </w:rPr>
    </w:lvl>
    <w:lvl w:ilvl="4">
      <w:start w:val="1"/>
      <w:numFmt w:val="bullet"/>
      <w:lvlText w:val="o"/>
      <w:lvlJc w:val="left"/>
      <w:pPr>
        <w:tabs>
          <w:tab w:val="num" w:pos="3180"/>
        </w:tabs>
        <w:ind w:left="3180" w:hanging="300"/>
      </w:pPr>
      <w:rPr>
        <w:rFonts w:ascii="Verdana" w:eastAsia="Verdana" w:hAnsi="Verdana" w:cs="Verdana"/>
        <w:i/>
        <w:iCs/>
        <w:position w:val="0"/>
        <w:sz w:val="20"/>
        <w:szCs w:val="20"/>
      </w:rPr>
    </w:lvl>
    <w:lvl w:ilvl="5">
      <w:start w:val="1"/>
      <w:numFmt w:val="bullet"/>
      <w:lvlText w:val="▪"/>
      <w:lvlJc w:val="left"/>
      <w:pPr>
        <w:tabs>
          <w:tab w:val="num" w:pos="3900"/>
        </w:tabs>
        <w:ind w:left="3900" w:hanging="300"/>
      </w:pPr>
      <w:rPr>
        <w:rFonts w:ascii="Verdana" w:eastAsia="Verdana" w:hAnsi="Verdana" w:cs="Verdana"/>
        <w:i/>
        <w:iCs/>
        <w:position w:val="0"/>
        <w:sz w:val="20"/>
        <w:szCs w:val="20"/>
      </w:rPr>
    </w:lvl>
    <w:lvl w:ilvl="6">
      <w:start w:val="1"/>
      <w:numFmt w:val="bullet"/>
      <w:lvlText w:val="•"/>
      <w:lvlJc w:val="left"/>
      <w:pPr>
        <w:tabs>
          <w:tab w:val="num" w:pos="4620"/>
        </w:tabs>
        <w:ind w:left="4620" w:hanging="300"/>
      </w:pPr>
      <w:rPr>
        <w:rFonts w:ascii="Verdana" w:eastAsia="Verdana" w:hAnsi="Verdana" w:cs="Verdana"/>
        <w:i/>
        <w:iCs/>
        <w:position w:val="0"/>
        <w:sz w:val="20"/>
        <w:szCs w:val="20"/>
      </w:rPr>
    </w:lvl>
    <w:lvl w:ilvl="7">
      <w:start w:val="1"/>
      <w:numFmt w:val="bullet"/>
      <w:lvlText w:val="o"/>
      <w:lvlJc w:val="left"/>
      <w:pPr>
        <w:tabs>
          <w:tab w:val="num" w:pos="5340"/>
        </w:tabs>
        <w:ind w:left="5340" w:hanging="300"/>
      </w:pPr>
      <w:rPr>
        <w:rFonts w:ascii="Verdana" w:eastAsia="Verdana" w:hAnsi="Verdana" w:cs="Verdana"/>
        <w:i/>
        <w:iCs/>
        <w:position w:val="0"/>
        <w:sz w:val="20"/>
        <w:szCs w:val="20"/>
      </w:rPr>
    </w:lvl>
    <w:lvl w:ilvl="8">
      <w:start w:val="1"/>
      <w:numFmt w:val="bullet"/>
      <w:lvlText w:val="▪"/>
      <w:lvlJc w:val="left"/>
      <w:pPr>
        <w:tabs>
          <w:tab w:val="num" w:pos="6060"/>
        </w:tabs>
        <w:ind w:left="6060" w:hanging="300"/>
      </w:pPr>
      <w:rPr>
        <w:rFonts w:ascii="Verdana" w:eastAsia="Verdana" w:hAnsi="Verdana" w:cs="Verdana"/>
        <w:i/>
        <w:iCs/>
        <w:position w:val="0"/>
        <w:sz w:val="20"/>
        <w:szCs w:val="20"/>
      </w:rPr>
    </w:lvl>
  </w:abstractNum>
  <w:abstractNum w:abstractNumId="15">
    <w:nsid w:val="7E4859E9"/>
    <w:multiLevelType w:val="multilevel"/>
    <w:tmpl w:val="309054AC"/>
    <w:lvl w:ilvl="0">
      <w:start w:val="1"/>
      <w:numFmt w:val="bullet"/>
      <w:lvlText w:val="•"/>
      <w:lvlJc w:val="left"/>
      <w:pPr>
        <w:tabs>
          <w:tab w:val="num" w:pos="720"/>
        </w:tabs>
        <w:ind w:left="720" w:hanging="360"/>
      </w:pPr>
      <w:rPr>
        <w:rFonts w:ascii="Verdana" w:eastAsia="Verdana" w:hAnsi="Verdana" w:cs="Verdana"/>
        <w:position w:val="0"/>
        <w:sz w:val="20"/>
        <w:szCs w:val="20"/>
      </w:rPr>
    </w:lvl>
    <w:lvl w:ilvl="1">
      <w:start w:val="1"/>
      <w:numFmt w:val="bullet"/>
      <w:lvlText w:val="•"/>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num w:numId="1">
    <w:abstractNumId w:val="3"/>
  </w:num>
  <w:num w:numId="2">
    <w:abstractNumId w:val="1"/>
  </w:num>
  <w:num w:numId="3">
    <w:abstractNumId w:val="0"/>
  </w:num>
  <w:num w:numId="4">
    <w:abstractNumId w:val="14"/>
  </w:num>
  <w:num w:numId="5">
    <w:abstractNumId w:val="9"/>
  </w:num>
  <w:num w:numId="6">
    <w:abstractNumId w:val="10"/>
  </w:num>
  <w:num w:numId="7">
    <w:abstractNumId w:val="15"/>
  </w:num>
  <w:num w:numId="8">
    <w:abstractNumId w:val="11"/>
  </w:num>
  <w:num w:numId="9">
    <w:abstractNumId w:val="7"/>
  </w:num>
  <w:num w:numId="10">
    <w:abstractNumId w:val="6"/>
  </w:num>
  <w:num w:numId="11">
    <w:abstractNumId w:val="12"/>
  </w:num>
  <w:num w:numId="12">
    <w:abstractNumId w:val="4"/>
  </w:num>
  <w:num w:numId="13">
    <w:abstractNumId w:val="13"/>
  </w:num>
  <w:num w:numId="14">
    <w:abstractNumId w:val="8"/>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
  <w:rsids>
    <w:rsidRoot w:val="009E0D81"/>
    <w:rsid w:val="000334C7"/>
    <w:rsid w:val="00097808"/>
    <w:rsid w:val="001873B0"/>
    <w:rsid w:val="002251D7"/>
    <w:rsid w:val="003410B4"/>
    <w:rsid w:val="00363809"/>
    <w:rsid w:val="00474554"/>
    <w:rsid w:val="006A2A55"/>
    <w:rsid w:val="008447E5"/>
    <w:rsid w:val="009D3293"/>
    <w:rsid w:val="009D6CEE"/>
    <w:rsid w:val="009E0D81"/>
    <w:rsid w:val="00D30E52"/>
    <w:rsid w:val="00E443DD"/>
    <w:rsid w:val="00E62FA1"/>
    <w:rsid w:val="00E734AF"/>
    <w:rsid w:val="00FC6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34AF"/>
    <w:pPr>
      <w:spacing w:after="200" w:line="276" w:lineRule="auto"/>
    </w:pPr>
    <w:rPr>
      <w:rFonts w:ascii="Calibri" w:eastAsia="Calibri" w:hAnsi="Calibri" w:cs="Calibri"/>
      <w:color w:val="000000"/>
      <w:sz w:val="22"/>
      <w:szCs w:val="2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34AF"/>
    <w:rPr>
      <w:u w:val="single"/>
    </w:rPr>
  </w:style>
  <w:style w:type="table" w:customStyle="1" w:styleId="TableNormal1">
    <w:name w:val="Table Normal1"/>
    <w:rsid w:val="00E734AF"/>
    <w:tblPr>
      <w:tblInd w:w="0" w:type="dxa"/>
      <w:tblCellMar>
        <w:top w:w="0" w:type="dxa"/>
        <w:left w:w="0" w:type="dxa"/>
        <w:bottom w:w="0" w:type="dxa"/>
        <w:right w:w="0" w:type="dxa"/>
      </w:tblCellMar>
    </w:tblPr>
  </w:style>
  <w:style w:type="paragraph" w:customStyle="1" w:styleId="HeaderFooter">
    <w:name w:val="Header &amp; Footer"/>
    <w:rsid w:val="00E734AF"/>
    <w:pPr>
      <w:tabs>
        <w:tab w:val="right" w:pos="9020"/>
      </w:tabs>
    </w:pPr>
    <w:rPr>
      <w:rFonts w:ascii="Helvetica" w:hAnsi="Arial Unicode MS" w:cs="Arial Unicode MS"/>
      <w:color w:val="000000"/>
      <w:sz w:val="24"/>
      <w:szCs w:val="24"/>
    </w:rPr>
  </w:style>
  <w:style w:type="paragraph" w:styleId="FootnoteText">
    <w:name w:val="footnote text"/>
    <w:rsid w:val="00E734AF"/>
    <w:rPr>
      <w:rFonts w:eastAsia="Times New Roman"/>
      <w:color w:val="000000"/>
      <w:u w:color="000000"/>
      <w:lang w:val="en-US"/>
    </w:rPr>
  </w:style>
  <w:style w:type="paragraph" w:styleId="ListParagraph">
    <w:name w:val="List Paragraph"/>
    <w:rsid w:val="00E734AF"/>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rsid w:val="00E734AF"/>
    <w:pPr>
      <w:numPr>
        <w:numId w:val="6"/>
      </w:numPr>
    </w:pPr>
  </w:style>
  <w:style w:type="numbering" w:customStyle="1" w:styleId="ImportedStyle1">
    <w:name w:val="Imported Style 1"/>
    <w:rsid w:val="00E734AF"/>
  </w:style>
  <w:style w:type="numbering" w:customStyle="1" w:styleId="List1">
    <w:name w:val="List 1"/>
    <w:basedOn w:val="ImportedStyle2"/>
    <w:rsid w:val="00E734AF"/>
    <w:pPr>
      <w:numPr>
        <w:numId w:val="16"/>
      </w:numPr>
    </w:pPr>
  </w:style>
  <w:style w:type="numbering" w:customStyle="1" w:styleId="ImportedStyle2">
    <w:name w:val="Imported Style 2"/>
    <w:rsid w:val="00E734AF"/>
  </w:style>
  <w:style w:type="numbering" w:customStyle="1" w:styleId="Liste21">
    <w:name w:val="Liste 21"/>
    <w:basedOn w:val="ImportedStyle3"/>
    <w:rsid w:val="00E734AF"/>
    <w:pPr>
      <w:numPr>
        <w:numId w:val="13"/>
      </w:numPr>
    </w:pPr>
  </w:style>
  <w:style w:type="numbering" w:customStyle="1" w:styleId="ImportedStyle3">
    <w:name w:val="Imported Style 3"/>
    <w:rsid w:val="00E734AF"/>
  </w:style>
  <w:style w:type="paragraph" w:styleId="BalloonText">
    <w:name w:val="Balloon Text"/>
    <w:basedOn w:val="Normal"/>
    <w:link w:val="BalloonTextChar"/>
    <w:uiPriority w:val="99"/>
    <w:semiHidden/>
    <w:unhideWhenUsed/>
    <w:rsid w:val="0036380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3809"/>
    <w:rPr>
      <w:rFonts w:ascii="Lucida Grande" w:eastAsia="Calibri" w:hAnsi="Lucida Grande" w:cs="Calibri"/>
      <w:color w:val="000000"/>
      <w:sz w:val="18"/>
      <w:szCs w:val="18"/>
      <w:u w:color="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tedebasdepage">
    <w:name w:val="footnote text"/>
    <w:rPr>
      <w:rFonts w:eastAsia="Times New Roman"/>
      <w:color w:val="000000"/>
      <w:u w:color="000000"/>
      <w:lang w:val="en-US"/>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6"/>
      </w:numPr>
    </w:pPr>
  </w:style>
  <w:style w:type="numbering" w:customStyle="1" w:styleId="ImportedStyle2">
    <w:name w:val="Imported Style 2"/>
  </w:style>
  <w:style w:type="numbering" w:customStyle="1" w:styleId="Liste21">
    <w:name w:val="Liste 21"/>
    <w:basedOn w:val="ImportedStyle3"/>
    <w:pPr>
      <w:numPr>
        <w:numId w:val="13"/>
      </w:numPr>
    </w:pPr>
  </w:style>
  <w:style w:type="numbering" w:customStyle="1" w:styleId="ImportedStyle3">
    <w:name w:val="Imported Style 3"/>
  </w:style>
  <w:style w:type="paragraph" w:styleId="Textedebulles">
    <w:name w:val="Balloon Text"/>
    <w:basedOn w:val="Normal"/>
    <w:link w:val="TextedebullesCar"/>
    <w:uiPriority w:val="99"/>
    <w:semiHidden/>
    <w:unhideWhenUsed/>
    <w:rsid w:val="0036380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363809"/>
    <w:rPr>
      <w:rFonts w:ascii="Lucida Grande" w:eastAsia="Calibri" w:hAnsi="Lucida Grande" w:cs="Calibri"/>
      <w:color w:val="000000"/>
      <w:sz w:val="18"/>
      <w:szCs w:val="18"/>
      <w:u w:color="000000"/>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conference</cp:lastModifiedBy>
  <cp:revision>11</cp:revision>
  <cp:lastPrinted>2014-10-23T06:50:00Z</cp:lastPrinted>
  <dcterms:created xsi:type="dcterms:W3CDTF">2014-10-23T06:44:00Z</dcterms:created>
  <dcterms:modified xsi:type="dcterms:W3CDTF">2014-10-23T09:26:00Z</dcterms:modified>
</cp:coreProperties>
</file>