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D73" w:rsidRDefault="000B5AB1">
      <w:r w:rsidRPr="000B5AB1">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alt="logo_bologna" style="position:absolute;margin-left:440.55pt;margin-top:-47.25pt;width:61.4pt;height:84pt;z-index:-251658240;visibility:visible">
            <v:imagedata r:id="rId7" o:title=""/>
          </v:shape>
        </w:pict>
      </w:r>
      <w:r w:rsidRPr="000B5AB1">
        <w:rPr>
          <w:noProof/>
          <w:lang w:val="en-US" w:eastAsia="en-US"/>
        </w:rPr>
        <w:pict>
          <v:shape id="Picture 5" o:spid="_x0000_s1027" type="#_x0000_t75" alt="stand_european" style="position:absolute;margin-left:-65.25pt;margin-top:-72.75pt;width:177pt;height:141.75pt;z-index:-251659264;visibility:visible">
            <v:imagedata r:id="rId8" o:title=""/>
          </v:shape>
        </w:pict>
      </w:r>
    </w:p>
    <w:p w:rsidR="00654D73" w:rsidRDefault="00654D73"/>
    <w:p w:rsidR="00654D73" w:rsidRDefault="00654D73"/>
    <w:p w:rsidR="00654D73" w:rsidRDefault="00654D73"/>
    <w:p w:rsidR="00654D73" w:rsidRDefault="00654D73"/>
    <w:p w:rsidR="00654D73" w:rsidRPr="00EA6FF2" w:rsidRDefault="00654D73" w:rsidP="00675E0A">
      <w:pPr>
        <w:jc w:val="center"/>
        <w:rPr>
          <w:rFonts w:ascii="Calibri" w:hAnsi="Calibri"/>
          <w:b/>
          <w:lang w:val="en-US"/>
        </w:rPr>
      </w:pPr>
      <w:r w:rsidRPr="00EA6FF2">
        <w:rPr>
          <w:rFonts w:ascii="Calibri" w:hAnsi="Calibri"/>
          <w:b/>
          <w:noProof/>
          <w:sz w:val="28"/>
          <w:szCs w:val="28"/>
          <w:lang w:val="en-US"/>
        </w:rPr>
        <w:t>European Recognition of Prior Learning Network</w:t>
      </w:r>
    </w:p>
    <w:p w:rsidR="00654D73" w:rsidRPr="00EA6FF2" w:rsidRDefault="00654D73">
      <w:pPr>
        <w:rPr>
          <w:b/>
          <w:lang w:val="en-US"/>
        </w:rPr>
      </w:pPr>
    </w:p>
    <w:p w:rsidR="00654D73" w:rsidRPr="00EA6FF2" w:rsidRDefault="00654D73">
      <w:pPr>
        <w:rPr>
          <w:b/>
          <w:lang w:val="en-US"/>
        </w:rPr>
      </w:pPr>
    </w:p>
    <w:p w:rsidR="00654D73" w:rsidRPr="00D43863" w:rsidRDefault="00654D73" w:rsidP="00605DF1">
      <w:pPr>
        <w:jc w:val="center"/>
        <w:rPr>
          <w:rFonts w:ascii="Calibri" w:hAnsi="Calibri"/>
          <w:b/>
          <w:sz w:val="28"/>
          <w:szCs w:val="28"/>
        </w:rPr>
      </w:pPr>
      <w:r w:rsidRPr="00D43863">
        <w:rPr>
          <w:rFonts w:ascii="Calibri" w:hAnsi="Calibri"/>
          <w:b/>
          <w:sz w:val="28"/>
          <w:szCs w:val="28"/>
        </w:rPr>
        <w:t>Updates, issues and expertise</w:t>
      </w:r>
    </w:p>
    <w:p w:rsidR="00654D73" w:rsidRDefault="00654D73"/>
    <w:p w:rsidR="00654D73" w:rsidRDefault="00654D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0"/>
        <w:gridCol w:w="6225"/>
        <w:gridCol w:w="3081"/>
      </w:tblGrid>
      <w:tr w:rsidR="00654D73" w:rsidRPr="00FA36C5" w:rsidTr="003B6DA9">
        <w:tc>
          <w:tcPr>
            <w:tcW w:w="3080" w:type="dxa"/>
          </w:tcPr>
          <w:p w:rsidR="00654D73" w:rsidRPr="003B6DA9" w:rsidRDefault="00654D73" w:rsidP="00D63202">
            <w:pPr>
              <w:rPr>
                <w:rFonts w:ascii="Calibri" w:hAnsi="Calibri"/>
                <w:b/>
              </w:rPr>
            </w:pPr>
            <w:r w:rsidRPr="003B6DA9">
              <w:rPr>
                <w:rFonts w:ascii="Calibri" w:hAnsi="Calibri"/>
                <w:b/>
                <w:sz w:val="22"/>
                <w:szCs w:val="22"/>
              </w:rPr>
              <w:t>Area</w:t>
            </w:r>
          </w:p>
        </w:tc>
        <w:tc>
          <w:tcPr>
            <w:tcW w:w="3081" w:type="dxa"/>
          </w:tcPr>
          <w:p w:rsidR="00654D73" w:rsidRPr="003B6DA9" w:rsidRDefault="00654D73" w:rsidP="00D63202">
            <w:pPr>
              <w:rPr>
                <w:rFonts w:ascii="Calibri" w:hAnsi="Calibri"/>
                <w:b/>
              </w:rPr>
            </w:pPr>
            <w:r w:rsidRPr="003B6DA9">
              <w:rPr>
                <w:rFonts w:ascii="Calibri" w:hAnsi="Calibri"/>
                <w:b/>
                <w:sz w:val="22"/>
                <w:szCs w:val="22"/>
              </w:rPr>
              <w:t>Update/progress</w:t>
            </w:r>
          </w:p>
        </w:tc>
        <w:tc>
          <w:tcPr>
            <w:tcW w:w="3081" w:type="dxa"/>
          </w:tcPr>
          <w:p w:rsidR="00654D73" w:rsidRPr="003B6DA9" w:rsidRDefault="00654D73" w:rsidP="00D63202">
            <w:pPr>
              <w:rPr>
                <w:rFonts w:ascii="Calibri" w:hAnsi="Calibri"/>
                <w:b/>
              </w:rPr>
            </w:pPr>
            <w:r w:rsidRPr="003B6DA9">
              <w:rPr>
                <w:rFonts w:ascii="Calibri" w:hAnsi="Calibri"/>
                <w:b/>
                <w:sz w:val="22"/>
                <w:szCs w:val="22"/>
              </w:rPr>
              <w:t>Issues and/or expertise</w:t>
            </w:r>
          </w:p>
        </w:tc>
      </w:tr>
      <w:tr w:rsidR="00654D73" w:rsidRPr="00FA36C5" w:rsidTr="003B6DA9">
        <w:tc>
          <w:tcPr>
            <w:tcW w:w="3080" w:type="dxa"/>
          </w:tcPr>
          <w:p w:rsidR="00654D73" w:rsidRPr="003B6DA9" w:rsidRDefault="00654D73" w:rsidP="00D63202">
            <w:pPr>
              <w:rPr>
                <w:rFonts w:ascii="Calibri" w:hAnsi="Calibri"/>
              </w:rPr>
            </w:pPr>
            <w:r w:rsidRPr="003B6DA9">
              <w:rPr>
                <w:rFonts w:ascii="Calibri" w:hAnsi="Calibri"/>
                <w:sz w:val="22"/>
                <w:szCs w:val="22"/>
              </w:rPr>
              <w:t>National context and policy</w:t>
            </w:r>
          </w:p>
        </w:tc>
        <w:tc>
          <w:tcPr>
            <w:tcW w:w="3081" w:type="dxa"/>
          </w:tcPr>
          <w:p w:rsidR="00654D73" w:rsidRPr="003B6DA9" w:rsidRDefault="00654D73" w:rsidP="00D63202">
            <w:pPr>
              <w:rPr>
                <w:rFonts w:ascii="Calibri" w:hAnsi="Calibri"/>
              </w:rPr>
            </w:pPr>
            <w:r w:rsidRPr="00EA6FF2">
              <w:rPr>
                <w:rFonts w:ascii="Calibri" w:hAnsi="Calibri"/>
                <w:sz w:val="22"/>
                <w:szCs w:val="22"/>
                <w:lang w:val="en-US"/>
              </w:rPr>
              <w:t>In December 2010 Scottish Government published its Green Paper on the Future of Higher Education (</w:t>
            </w:r>
            <w:hyperlink r:id="rId9" w:history="1">
              <w:r w:rsidRPr="00EA6FF2">
                <w:rPr>
                  <w:rStyle w:val="Hyperlink"/>
                  <w:rFonts w:ascii="Calibri" w:hAnsi="Calibri"/>
                  <w:sz w:val="22"/>
                  <w:szCs w:val="22"/>
                  <w:lang w:val="en-US"/>
                </w:rPr>
                <w:t>http://www.scotland.gov.uk/Publications/2010/12/15125728/0</w:t>
              </w:r>
            </w:hyperlink>
            <w:r w:rsidRPr="00EA6FF2">
              <w:rPr>
                <w:rFonts w:ascii="Calibri" w:hAnsi="Calibri"/>
                <w:sz w:val="22"/>
                <w:szCs w:val="22"/>
                <w:lang w:val="en-US"/>
              </w:rPr>
              <w:t>) along with a consultation for which responses were requested by March 2011.  RPL was specifically mentioned in the context of Flexible Admissions. The Scottish HE RPL Network submitted a response</w:t>
            </w:r>
            <w:r w:rsidR="006F6423">
              <w:rPr>
                <w:rFonts w:ascii="Calibri" w:hAnsi="Calibri"/>
                <w:sz w:val="22"/>
                <w:szCs w:val="22"/>
                <w:lang w:val="en-US"/>
              </w:rPr>
              <w:t>.</w:t>
            </w:r>
          </w:p>
          <w:p w:rsidR="00654D73" w:rsidRPr="003B6DA9" w:rsidRDefault="00654D73" w:rsidP="00D63202">
            <w:pPr>
              <w:rPr>
                <w:rFonts w:ascii="Calibri" w:hAnsi="Calibri"/>
              </w:rPr>
            </w:pPr>
          </w:p>
        </w:tc>
        <w:tc>
          <w:tcPr>
            <w:tcW w:w="3081" w:type="dxa"/>
          </w:tcPr>
          <w:p w:rsidR="00654D73" w:rsidRPr="003B6DA9" w:rsidRDefault="00654D73" w:rsidP="00D63202">
            <w:pPr>
              <w:rPr>
                <w:rFonts w:ascii="Calibri" w:hAnsi="Calibri"/>
              </w:rPr>
            </w:pPr>
          </w:p>
        </w:tc>
      </w:tr>
      <w:tr w:rsidR="00654D73" w:rsidRPr="00EA6FF2" w:rsidTr="003B6DA9">
        <w:tc>
          <w:tcPr>
            <w:tcW w:w="3080" w:type="dxa"/>
          </w:tcPr>
          <w:p w:rsidR="00654D73" w:rsidRPr="003B6DA9" w:rsidRDefault="00654D73" w:rsidP="003B6DA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jc w:val="both"/>
              <w:rPr>
                <w:rFonts w:ascii="Calibri" w:hAnsi="Calibri"/>
                <w:bCs/>
                <w:lang w:val="en-GB"/>
              </w:rPr>
            </w:pPr>
            <w:r w:rsidRPr="003B6DA9">
              <w:rPr>
                <w:rFonts w:ascii="Calibri" w:hAnsi="Calibri"/>
                <w:bCs/>
                <w:sz w:val="22"/>
                <w:szCs w:val="22"/>
                <w:lang w:val="en-GB"/>
              </w:rPr>
              <w:t>Lifelong learning, widening participation, wider access</w:t>
            </w:r>
          </w:p>
          <w:p w:rsidR="00654D73" w:rsidRPr="00EA6FF2" w:rsidRDefault="00654D73" w:rsidP="00D63202">
            <w:pPr>
              <w:rPr>
                <w:rFonts w:ascii="Calibri" w:hAnsi="Calibri"/>
                <w:lang w:val="en-US"/>
              </w:rPr>
            </w:pPr>
          </w:p>
        </w:tc>
        <w:tc>
          <w:tcPr>
            <w:tcW w:w="3081" w:type="dxa"/>
          </w:tcPr>
          <w:p w:rsidR="00654D73" w:rsidRPr="00EA6FF2" w:rsidRDefault="00654D73" w:rsidP="008C1CD4">
            <w:pPr>
              <w:rPr>
                <w:rFonts w:ascii="Calibri" w:hAnsi="Calibri"/>
                <w:lang w:val="en-US"/>
              </w:rPr>
            </w:pPr>
            <w:r w:rsidRPr="00EA6FF2">
              <w:rPr>
                <w:rFonts w:ascii="Calibri" w:hAnsi="Calibri" w:cs="Tahoma"/>
                <w:color w:val="000000"/>
                <w:sz w:val="22"/>
                <w:szCs w:val="22"/>
                <w:lang w:val="en-US"/>
              </w:rPr>
              <w:t>The Scottish Credit and Qualification Framework (SCQF) covers all main-stream educational qualifications from school to PhD.  The company that manages the SCQF, the SCQF Partnership has identified RPL as being an important area of work that supports widening participation in higher education.</w:t>
            </w:r>
          </w:p>
          <w:p w:rsidR="00654D73" w:rsidRPr="00EA6FF2" w:rsidRDefault="00654D73" w:rsidP="008C1CD4">
            <w:pPr>
              <w:rPr>
                <w:rFonts w:ascii="Calibri" w:hAnsi="Calibri"/>
                <w:lang w:val="en-US"/>
              </w:rPr>
            </w:pPr>
          </w:p>
          <w:p w:rsidR="00654D73" w:rsidRPr="003B6DA9" w:rsidRDefault="00654D73" w:rsidP="008C1CD4">
            <w:pPr>
              <w:rPr>
                <w:rFonts w:ascii="Calibri" w:hAnsi="Calibri"/>
              </w:rPr>
            </w:pPr>
            <w:r w:rsidRPr="00EA6FF2">
              <w:rPr>
                <w:rFonts w:ascii="Calibri" w:hAnsi="Calibri" w:cs="Tahoma"/>
                <w:color w:val="000000"/>
                <w:sz w:val="22"/>
                <w:szCs w:val="22"/>
                <w:lang w:val="en-US"/>
              </w:rPr>
              <w:t>Building on work carried out by Ruth Whittaker, the Chair of the HE RPL Network, the SCQF have produced a RPL Toolkit. </w:t>
            </w:r>
            <w:hyperlink r:id="rId10" w:history="1">
              <w:r w:rsidRPr="003B6DA9">
                <w:rPr>
                  <w:rStyle w:val="Hyperlink"/>
                  <w:rFonts w:ascii="Calibri" w:hAnsi="Calibri" w:cs="Tahoma"/>
                  <w:sz w:val="22"/>
                  <w:szCs w:val="22"/>
                </w:rPr>
                <w:t>http://www.scqf.org.uk/content/files/RPL_Toolkit_FINAL_-_May_2010.pdf</w:t>
              </w:r>
            </w:hyperlink>
          </w:p>
          <w:p w:rsidR="00654D73" w:rsidRPr="00EA6FF2" w:rsidRDefault="00654D73" w:rsidP="00D63202">
            <w:pPr>
              <w:rPr>
                <w:rFonts w:ascii="Calibri" w:hAnsi="Calibri"/>
                <w:lang w:val="en-US"/>
              </w:rPr>
            </w:pPr>
            <w:r w:rsidRPr="00EA6FF2">
              <w:rPr>
                <w:rFonts w:ascii="Calibri" w:hAnsi="Calibri"/>
                <w:sz w:val="22"/>
                <w:szCs w:val="22"/>
                <w:lang w:val="en-US"/>
              </w:rPr>
              <w:t>The Scotti</w:t>
            </w:r>
            <w:r>
              <w:rPr>
                <w:rFonts w:ascii="Calibri" w:hAnsi="Calibri"/>
                <w:sz w:val="22"/>
                <w:szCs w:val="22"/>
                <w:lang w:val="en-US"/>
              </w:rPr>
              <w:t>sh Funding Council are funding 5 reg</w:t>
            </w:r>
            <w:r w:rsidRPr="00EA6FF2">
              <w:rPr>
                <w:rFonts w:ascii="Calibri" w:hAnsi="Calibri"/>
                <w:sz w:val="22"/>
                <w:szCs w:val="22"/>
                <w:lang w:val="en-US"/>
              </w:rPr>
              <w:t xml:space="preserve">ional articulation hubs, led by 5 HEIs with a strong track record in widening </w:t>
            </w:r>
            <w:r w:rsidRPr="00EA6FF2">
              <w:rPr>
                <w:rFonts w:ascii="Calibri" w:hAnsi="Calibri"/>
                <w:sz w:val="22"/>
                <w:szCs w:val="22"/>
                <w:lang w:val="en-US"/>
              </w:rPr>
              <w:lastRenderedPageBreak/>
              <w:t xml:space="preserve">participation and progression pathways from college to university. </w:t>
            </w:r>
            <w:r>
              <w:rPr>
                <w:rFonts w:ascii="Calibri" w:hAnsi="Calibri"/>
                <w:sz w:val="22"/>
                <w:szCs w:val="22"/>
                <w:lang w:val="en-US"/>
              </w:rPr>
              <w:t xml:space="preserve">The aim  is to strengthen and increase the numbers of college students progressing directly into years 2 and 3 of degree programmes at university and to develop an effective, planned national system of articulation </w:t>
            </w:r>
          </w:p>
          <w:p w:rsidR="00654D73" w:rsidRPr="00EA6FF2" w:rsidRDefault="006F6423" w:rsidP="00D63202">
            <w:pPr>
              <w:rPr>
                <w:rFonts w:ascii="Calibri" w:hAnsi="Calibri"/>
                <w:color w:val="FF0000"/>
                <w:lang w:val="en-US"/>
              </w:rPr>
            </w:pPr>
            <w:r>
              <w:rPr>
                <w:rFonts w:ascii="Calibri" w:hAnsi="Calibri" w:cs="Tahoma"/>
                <w:color w:val="FF0000"/>
                <w:sz w:val="22"/>
                <w:szCs w:val="22"/>
                <w:lang w:val="en-US"/>
              </w:rPr>
              <w:t xml:space="preserve"> </w:t>
            </w:r>
          </w:p>
          <w:p w:rsidR="00654D73" w:rsidRPr="00EA6FF2" w:rsidRDefault="00654D73" w:rsidP="00D63202">
            <w:pPr>
              <w:rPr>
                <w:rFonts w:ascii="Calibri" w:hAnsi="Calibri"/>
                <w:lang w:val="en-US"/>
              </w:rPr>
            </w:pPr>
          </w:p>
        </w:tc>
        <w:tc>
          <w:tcPr>
            <w:tcW w:w="3081" w:type="dxa"/>
          </w:tcPr>
          <w:p w:rsidR="00654D73" w:rsidRPr="00EA6FF2" w:rsidRDefault="00654D73" w:rsidP="00D63202">
            <w:pPr>
              <w:rPr>
                <w:rFonts w:ascii="Calibri" w:hAnsi="Calibri"/>
                <w:lang w:val="en-US"/>
              </w:rPr>
            </w:pPr>
            <w:r w:rsidRPr="00EA6FF2">
              <w:rPr>
                <w:rFonts w:ascii="Calibri" w:hAnsi="Calibri"/>
                <w:sz w:val="22"/>
                <w:szCs w:val="22"/>
                <w:lang w:val="en-US"/>
              </w:rPr>
              <w:lastRenderedPageBreak/>
              <w:t xml:space="preserve">Expertise: RPL in the context of a national qualification framework.  </w:t>
            </w:r>
          </w:p>
          <w:p w:rsidR="00654D73" w:rsidRDefault="00654D73" w:rsidP="00D63202">
            <w:pPr>
              <w:rPr>
                <w:rFonts w:ascii="Calibri" w:hAnsi="Calibri"/>
                <w:lang w:val="en-US"/>
              </w:rPr>
            </w:pPr>
          </w:p>
          <w:p w:rsidR="00654D73" w:rsidRDefault="00654D73" w:rsidP="00D63202">
            <w:pPr>
              <w:rPr>
                <w:rFonts w:ascii="Calibri" w:hAnsi="Calibri"/>
                <w:lang w:val="en-US"/>
              </w:rPr>
            </w:pPr>
          </w:p>
          <w:p w:rsidR="00654D73" w:rsidRDefault="00654D73" w:rsidP="00D63202">
            <w:pPr>
              <w:rPr>
                <w:rFonts w:ascii="Calibri" w:hAnsi="Calibri"/>
                <w:lang w:val="en-US"/>
              </w:rPr>
            </w:pPr>
          </w:p>
          <w:p w:rsidR="00654D73" w:rsidRDefault="00654D73" w:rsidP="00D63202">
            <w:pPr>
              <w:rPr>
                <w:rFonts w:ascii="Calibri" w:hAnsi="Calibri"/>
                <w:lang w:val="en-US"/>
              </w:rPr>
            </w:pPr>
            <w:r>
              <w:rPr>
                <w:rFonts w:ascii="Calibri" w:hAnsi="Calibri"/>
                <w:sz w:val="22"/>
                <w:szCs w:val="22"/>
                <w:lang w:val="en-US"/>
              </w:rPr>
              <w:t xml:space="preserve">Formative recognition processes used within the context of workforce development; community learning and development and careers guidance, supported by </w:t>
            </w:r>
            <w:r>
              <w:rPr>
                <w:rFonts w:ascii="Calibri" w:hAnsi="Calibri"/>
                <w:sz w:val="22"/>
                <w:szCs w:val="22"/>
                <w:lang w:val="en-US"/>
              </w:rPr>
              <w:lastRenderedPageBreak/>
              <w:t>toolkits- resources for learners and mentors/advisors</w:t>
            </w:r>
          </w:p>
          <w:p w:rsidR="00654D73" w:rsidRDefault="00654D73" w:rsidP="00D63202">
            <w:pPr>
              <w:rPr>
                <w:rFonts w:ascii="Calibri" w:hAnsi="Calibri"/>
                <w:lang w:val="en-US"/>
              </w:rPr>
            </w:pPr>
          </w:p>
          <w:p w:rsidR="00654D73" w:rsidRPr="00EA6FF2" w:rsidRDefault="00654D73" w:rsidP="00D63202">
            <w:pPr>
              <w:rPr>
                <w:rFonts w:ascii="Calibri" w:hAnsi="Calibri"/>
                <w:lang w:val="en-US"/>
              </w:rPr>
            </w:pPr>
            <w:r>
              <w:rPr>
                <w:rFonts w:ascii="Calibri" w:hAnsi="Calibri"/>
                <w:sz w:val="22"/>
                <w:szCs w:val="22"/>
                <w:lang w:val="en-US"/>
              </w:rPr>
              <w:t xml:space="preserve">Models of articulation ( credit transfer from Higher National Qualifications at colleges to enable advanced standing in degree programmes; including effective models of transition support; collaborative delivery models ( colleges and universities) ; strategic and operational  subject level university-college partnerships </w:t>
            </w:r>
          </w:p>
        </w:tc>
      </w:tr>
      <w:tr w:rsidR="00654D73" w:rsidRPr="00EA6FF2" w:rsidTr="003B6DA9">
        <w:tc>
          <w:tcPr>
            <w:tcW w:w="3080" w:type="dxa"/>
          </w:tcPr>
          <w:p w:rsidR="00654D73" w:rsidRPr="003B6DA9" w:rsidRDefault="00654D73" w:rsidP="003B6DA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jc w:val="both"/>
              <w:rPr>
                <w:rFonts w:ascii="Calibri" w:hAnsi="Calibri"/>
                <w:bCs/>
              </w:rPr>
            </w:pPr>
            <w:r w:rsidRPr="003B6DA9">
              <w:rPr>
                <w:rFonts w:ascii="Calibri" w:hAnsi="Calibri"/>
                <w:bCs/>
                <w:sz w:val="22"/>
                <w:szCs w:val="22"/>
              </w:rPr>
              <w:lastRenderedPageBreak/>
              <w:t>Flexible learning paths</w:t>
            </w:r>
          </w:p>
          <w:p w:rsidR="00654D73" w:rsidRPr="003B6DA9" w:rsidRDefault="00654D73" w:rsidP="00D63202">
            <w:pPr>
              <w:rPr>
                <w:rFonts w:ascii="Calibri" w:hAnsi="Calibri"/>
              </w:rPr>
            </w:pPr>
          </w:p>
        </w:tc>
        <w:tc>
          <w:tcPr>
            <w:tcW w:w="3081" w:type="dxa"/>
          </w:tcPr>
          <w:p w:rsidR="00654D73" w:rsidRPr="00EA6FF2" w:rsidRDefault="00654D73" w:rsidP="00D63202">
            <w:pPr>
              <w:rPr>
                <w:rFonts w:ascii="Calibri" w:hAnsi="Calibri"/>
                <w:lang w:val="en-US"/>
              </w:rPr>
            </w:pPr>
            <w:r w:rsidRPr="00EA6FF2">
              <w:rPr>
                <w:rFonts w:ascii="Calibri" w:hAnsi="Calibri"/>
                <w:sz w:val="22"/>
                <w:szCs w:val="22"/>
                <w:lang w:val="en-US"/>
              </w:rPr>
              <w:t xml:space="preserve">See above </w:t>
            </w:r>
          </w:p>
          <w:p w:rsidR="00654D73" w:rsidRPr="00EA6FF2" w:rsidRDefault="006F6423" w:rsidP="00D63202">
            <w:pPr>
              <w:rPr>
                <w:rFonts w:ascii="Calibri" w:hAnsi="Calibri"/>
                <w:color w:val="FF0000"/>
                <w:lang w:val="en-US"/>
              </w:rPr>
            </w:pPr>
            <w:r>
              <w:rPr>
                <w:rFonts w:ascii="Calibri" w:hAnsi="Calibri"/>
                <w:color w:val="FF0000"/>
                <w:sz w:val="22"/>
                <w:szCs w:val="22"/>
                <w:lang w:val="en-US"/>
              </w:rPr>
              <w:t xml:space="preserve"> </w:t>
            </w:r>
          </w:p>
          <w:p w:rsidR="00654D73" w:rsidRPr="00EA6FF2" w:rsidRDefault="00654D73" w:rsidP="00D63202">
            <w:pPr>
              <w:rPr>
                <w:rFonts w:ascii="Calibri" w:hAnsi="Calibri"/>
                <w:color w:val="FF0000"/>
                <w:lang w:val="en-US"/>
              </w:rPr>
            </w:pPr>
          </w:p>
        </w:tc>
        <w:tc>
          <w:tcPr>
            <w:tcW w:w="3081" w:type="dxa"/>
          </w:tcPr>
          <w:p w:rsidR="00654D73" w:rsidRPr="00EA6FF2" w:rsidRDefault="00654D73" w:rsidP="00D63202">
            <w:pPr>
              <w:rPr>
                <w:rFonts w:ascii="Calibri" w:hAnsi="Calibri"/>
                <w:lang w:val="en-US"/>
              </w:rPr>
            </w:pPr>
          </w:p>
        </w:tc>
      </w:tr>
      <w:tr w:rsidR="00654D73" w:rsidRPr="00EA6FF2" w:rsidTr="003B6DA9">
        <w:tc>
          <w:tcPr>
            <w:tcW w:w="3080" w:type="dxa"/>
          </w:tcPr>
          <w:p w:rsidR="00654D73" w:rsidRPr="003B6DA9" w:rsidRDefault="00654D73" w:rsidP="003B6DA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jc w:val="both"/>
              <w:rPr>
                <w:rFonts w:ascii="Calibri" w:hAnsi="Calibri"/>
                <w:bCs/>
                <w:lang w:val="en-GB"/>
              </w:rPr>
            </w:pPr>
            <w:r w:rsidRPr="003B6DA9">
              <w:rPr>
                <w:rFonts w:ascii="Calibri" w:hAnsi="Calibri"/>
                <w:bCs/>
                <w:sz w:val="22"/>
                <w:szCs w:val="22"/>
                <w:lang w:val="en-GB"/>
              </w:rPr>
              <w:t>Engagement with employers and workforce development</w:t>
            </w:r>
          </w:p>
          <w:p w:rsidR="00654D73" w:rsidRPr="00EA6FF2" w:rsidRDefault="00654D73" w:rsidP="00D63202">
            <w:pPr>
              <w:rPr>
                <w:rFonts w:ascii="Calibri" w:hAnsi="Calibri"/>
                <w:lang w:val="en-US"/>
              </w:rPr>
            </w:pPr>
          </w:p>
        </w:tc>
        <w:tc>
          <w:tcPr>
            <w:tcW w:w="3081" w:type="dxa"/>
          </w:tcPr>
          <w:p w:rsidR="00654D73" w:rsidRPr="00EA6FF2" w:rsidRDefault="00654D73" w:rsidP="004A61BF">
            <w:pPr>
              <w:rPr>
                <w:rFonts w:ascii="Calibri" w:hAnsi="Calibri"/>
                <w:lang w:val="en-US"/>
              </w:rPr>
            </w:pPr>
            <w:r w:rsidRPr="00EA6FF2">
              <w:rPr>
                <w:rFonts w:ascii="Calibri" w:hAnsi="Calibri"/>
                <w:sz w:val="22"/>
                <w:szCs w:val="22"/>
                <w:lang w:val="en-US"/>
              </w:rPr>
              <w:t>QAA Scotland manages a Work-Based-Learning Forum which aims to develop and enhance practice in WBL across the Scottish higher education sector. WBL is defined in this context as being learning that is undertaken at or through work. This has links to workforce development.  The Forum will also aim to engage employers proactively as part of its work.</w:t>
            </w:r>
          </w:p>
          <w:p w:rsidR="00654D73" w:rsidRPr="00EA6FF2" w:rsidRDefault="00654D73" w:rsidP="00D63202">
            <w:pPr>
              <w:rPr>
                <w:rFonts w:ascii="Calibri" w:hAnsi="Calibri"/>
                <w:lang w:val="en-US"/>
              </w:rPr>
            </w:pPr>
          </w:p>
          <w:p w:rsidR="00654D73" w:rsidRPr="00EA6FF2" w:rsidRDefault="00654D73" w:rsidP="00D63202">
            <w:pPr>
              <w:rPr>
                <w:rFonts w:ascii="Calibri" w:hAnsi="Calibri"/>
                <w:lang w:val="en-US"/>
              </w:rPr>
            </w:pPr>
            <w:r w:rsidRPr="00EA6FF2">
              <w:rPr>
                <w:rFonts w:ascii="Calibri" w:hAnsi="Calibri"/>
                <w:sz w:val="22"/>
                <w:szCs w:val="22"/>
                <w:lang w:val="en-US"/>
              </w:rPr>
              <w:t xml:space="preserve"> RPL has been identified as being a key process in WBL and joint work between the Forum and the Network will be undertaken.  </w:t>
            </w:r>
          </w:p>
          <w:p w:rsidR="00654D73" w:rsidRPr="00EA6FF2" w:rsidRDefault="00654D73" w:rsidP="00D63202">
            <w:pPr>
              <w:rPr>
                <w:rFonts w:ascii="Calibri" w:hAnsi="Calibri"/>
                <w:lang w:val="en-US"/>
              </w:rPr>
            </w:pPr>
          </w:p>
          <w:p w:rsidR="00654D73" w:rsidRPr="00EA6FF2" w:rsidRDefault="00654D73" w:rsidP="00D63202">
            <w:pPr>
              <w:rPr>
                <w:rFonts w:ascii="Calibri" w:hAnsi="Calibri" w:cs="Arial"/>
                <w:lang w:val="en-US"/>
              </w:rPr>
            </w:pPr>
            <w:r w:rsidRPr="00EA6FF2">
              <w:rPr>
                <w:rFonts w:ascii="Calibri" w:hAnsi="Calibri"/>
                <w:sz w:val="22"/>
                <w:szCs w:val="22"/>
                <w:lang w:val="en-US"/>
              </w:rPr>
              <w:t xml:space="preserve">A </w:t>
            </w:r>
            <w:r w:rsidRPr="00EA6FF2">
              <w:rPr>
                <w:rFonts w:ascii="Calibri" w:hAnsi="Calibri" w:cs="Arial"/>
                <w:sz w:val="22"/>
                <w:szCs w:val="22"/>
                <w:lang w:val="en-US"/>
              </w:rPr>
              <w:t xml:space="preserve">proposal for EU LLP : USERPL: to explore use and impact of RPL within context of workforce development; development of evidence base; typology and guidelines has been submitted by </w:t>
            </w:r>
            <w:smartTag w:uri="urn:schemas-microsoft-com:office:smarttags" w:element="place">
              <w:smartTag w:uri="urn:schemas-microsoft-com:office:smarttags" w:element="PlaceName">
                <w:r w:rsidRPr="00EA6FF2">
                  <w:rPr>
                    <w:rFonts w:ascii="Calibri" w:hAnsi="Calibri" w:cs="Arial"/>
                    <w:sz w:val="22"/>
                    <w:szCs w:val="22"/>
                    <w:lang w:val="en-US"/>
                  </w:rPr>
                  <w:t>Glasgow</w:t>
                </w:r>
              </w:smartTag>
              <w:r w:rsidRPr="00EA6FF2">
                <w:rPr>
                  <w:rFonts w:ascii="Calibri" w:hAnsi="Calibri" w:cs="Arial"/>
                  <w:sz w:val="22"/>
                  <w:szCs w:val="22"/>
                  <w:lang w:val="en-US"/>
                </w:rPr>
                <w:t xml:space="preserve"> </w:t>
              </w:r>
              <w:smartTag w:uri="urn:schemas-microsoft-com:office:smarttags" w:element="PlaceName">
                <w:r w:rsidRPr="00EA6FF2">
                  <w:rPr>
                    <w:rFonts w:ascii="Calibri" w:hAnsi="Calibri" w:cs="Arial"/>
                    <w:sz w:val="22"/>
                    <w:szCs w:val="22"/>
                    <w:lang w:val="en-US"/>
                  </w:rPr>
                  <w:t>Caledonian</w:t>
                </w:r>
              </w:smartTag>
              <w:r w:rsidRPr="00EA6FF2">
                <w:rPr>
                  <w:rFonts w:ascii="Calibri" w:hAnsi="Calibri" w:cs="Arial"/>
                  <w:sz w:val="22"/>
                  <w:szCs w:val="22"/>
                  <w:lang w:val="en-US"/>
                </w:rPr>
                <w:t xml:space="preserve"> </w:t>
              </w:r>
              <w:smartTag w:uri="urn:schemas-microsoft-com:office:smarttags" w:element="PlaceType">
                <w:r w:rsidRPr="00EA6FF2">
                  <w:rPr>
                    <w:rFonts w:ascii="Calibri" w:hAnsi="Calibri" w:cs="Arial"/>
                    <w:sz w:val="22"/>
                    <w:szCs w:val="22"/>
                    <w:lang w:val="en-US"/>
                  </w:rPr>
                  <w:t>University</w:t>
                </w:r>
              </w:smartTag>
            </w:smartTag>
            <w:r w:rsidRPr="00EA6FF2">
              <w:rPr>
                <w:rFonts w:ascii="Calibri" w:hAnsi="Calibri" w:cs="Arial"/>
                <w:sz w:val="22"/>
                <w:szCs w:val="22"/>
                <w:lang w:val="en-US"/>
              </w:rPr>
              <w:t xml:space="preserve">.   European partners: Scotland; Finland; Estonia; Latvia; Germany; Turkey; Spain; Belgium. Assocaited partners inc European RPL Network; QAA Scotland and </w:t>
            </w:r>
            <w:r w:rsidRPr="00EA6FF2">
              <w:rPr>
                <w:rFonts w:ascii="Calibri" w:hAnsi="Calibri" w:cs="Arial"/>
                <w:sz w:val="22"/>
                <w:szCs w:val="22"/>
                <w:lang w:val="en-US"/>
              </w:rPr>
              <w:lastRenderedPageBreak/>
              <w:t xml:space="preserve">SCQFP. </w:t>
            </w:r>
          </w:p>
          <w:p w:rsidR="00654D73" w:rsidRPr="00EA6FF2" w:rsidRDefault="00654D73" w:rsidP="00D63202">
            <w:pPr>
              <w:rPr>
                <w:rFonts w:ascii="Calibri" w:hAnsi="Calibri"/>
                <w:lang w:val="en-US"/>
              </w:rPr>
            </w:pPr>
          </w:p>
          <w:p w:rsidR="00654D73" w:rsidRPr="00EA6FF2" w:rsidRDefault="00654D73" w:rsidP="00D63202">
            <w:pPr>
              <w:rPr>
                <w:rFonts w:ascii="Calibri" w:hAnsi="Calibri"/>
                <w:lang w:val="en-US"/>
              </w:rPr>
            </w:pPr>
            <w:r w:rsidRPr="00EA6FF2">
              <w:rPr>
                <w:rFonts w:ascii="Calibri" w:hAnsi="Calibri"/>
                <w:sz w:val="22"/>
                <w:szCs w:val="22"/>
                <w:lang w:val="en-US"/>
              </w:rPr>
              <w:t>QAA Scotland is also one of the management partners of the Scottish Higher Education Employability Forum along with our main funding body (the Scottish Funding Council), the Universities and the Higher Education Academy.  This is a strategic alliance which brings the main developmental and policy agencies together.</w:t>
            </w:r>
          </w:p>
          <w:p w:rsidR="00654D73" w:rsidRPr="00EA6FF2" w:rsidRDefault="00654D73" w:rsidP="00D63202">
            <w:pPr>
              <w:rPr>
                <w:rFonts w:ascii="Calibri" w:hAnsi="Calibri"/>
                <w:lang w:val="en-US"/>
              </w:rPr>
            </w:pPr>
          </w:p>
        </w:tc>
        <w:tc>
          <w:tcPr>
            <w:tcW w:w="3081" w:type="dxa"/>
          </w:tcPr>
          <w:p w:rsidR="00654D73" w:rsidRPr="00EA6FF2" w:rsidRDefault="00654D73" w:rsidP="00D63202">
            <w:pPr>
              <w:rPr>
                <w:rFonts w:ascii="Calibri" w:hAnsi="Calibri"/>
                <w:lang w:val="en-US"/>
              </w:rPr>
            </w:pPr>
            <w:r w:rsidRPr="00EA6FF2">
              <w:rPr>
                <w:rFonts w:ascii="Calibri" w:hAnsi="Calibri"/>
                <w:sz w:val="22"/>
                <w:szCs w:val="22"/>
                <w:lang w:val="en-US"/>
              </w:rPr>
              <w:lastRenderedPageBreak/>
              <w:t>Issues: Developing meaningful and sustainable engagement with employers</w:t>
            </w:r>
          </w:p>
        </w:tc>
      </w:tr>
      <w:tr w:rsidR="00654D73" w:rsidRPr="00EA6FF2" w:rsidTr="003B6DA9">
        <w:tc>
          <w:tcPr>
            <w:tcW w:w="3080" w:type="dxa"/>
          </w:tcPr>
          <w:p w:rsidR="00654D73" w:rsidRPr="003B6DA9" w:rsidRDefault="00654D73" w:rsidP="003B6DA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jc w:val="both"/>
              <w:rPr>
                <w:rFonts w:ascii="Calibri" w:hAnsi="Calibri"/>
                <w:bCs/>
                <w:lang w:val="en-GB"/>
              </w:rPr>
            </w:pPr>
            <w:r w:rsidRPr="003B6DA9">
              <w:rPr>
                <w:rFonts w:ascii="Calibri" w:hAnsi="Calibri"/>
                <w:bCs/>
                <w:sz w:val="22"/>
                <w:szCs w:val="22"/>
                <w:lang w:val="en-GB"/>
              </w:rPr>
              <w:lastRenderedPageBreak/>
              <w:t>RPL processes and procedures – designing RPL programmes and innovative developments</w:t>
            </w:r>
          </w:p>
          <w:p w:rsidR="00654D73" w:rsidRPr="00EA6FF2" w:rsidRDefault="00654D73" w:rsidP="00D63202">
            <w:pPr>
              <w:rPr>
                <w:rFonts w:ascii="Calibri" w:hAnsi="Calibri"/>
                <w:lang w:val="en-US"/>
              </w:rPr>
            </w:pPr>
          </w:p>
        </w:tc>
        <w:tc>
          <w:tcPr>
            <w:tcW w:w="3081" w:type="dxa"/>
          </w:tcPr>
          <w:p w:rsidR="00654D73" w:rsidRPr="00EA6FF2" w:rsidRDefault="00654D73" w:rsidP="00D63202">
            <w:pPr>
              <w:rPr>
                <w:rFonts w:ascii="Calibri" w:hAnsi="Calibri"/>
                <w:lang w:val="en-US"/>
              </w:rPr>
            </w:pPr>
            <w:r w:rsidRPr="00EA6FF2">
              <w:rPr>
                <w:rFonts w:ascii="Calibri" w:hAnsi="Calibri"/>
                <w:sz w:val="22"/>
                <w:szCs w:val="22"/>
                <w:lang w:val="en-US"/>
              </w:rPr>
              <w:t xml:space="preserve"> </w:t>
            </w:r>
            <w:r>
              <w:rPr>
                <w:rFonts w:ascii="Calibri" w:hAnsi="Calibri"/>
                <w:sz w:val="22"/>
                <w:szCs w:val="22"/>
                <w:lang w:val="en-US"/>
              </w:rPr>
              <w:t>Scoping RPL support and assessment mechanisms within Scottish sector and beyond to support the development of guidelines for streamlining RPL support and assessment for the Scottish HE sector- this work is being undertaken as part of the agreed workplan for the Scottish Universities RPL Network</w:t>
            </w:r>
          </w:p>
          <w:p w:rsidR="00654D73" w:rsidRDefault="00654D73" w:rsidP="00D63202">
            <w:pPr>
              <w:rPr>
                <w:rFonts w:ascii="Calibri" w:hAnsi="Calibri"/>
                <w:color w:val="FF0000"/>
                <w:sz w:val="22"/>
                <w:szCs w:val="22"/>
                <w:lang w:val="en-US"/>
              </w:rPr>
            </w:pPr>
          </w:p>
          <w:p w:rsidR="00126797" w:rsidRPr="00126797" w:rsidRDefault="00126797" w:rsidP="00126797">
            <w:pPr>
              <w:rPr>
                <w:rFonts w:ascii="Calibri" w:hAnsi="Calibri"/>
                <w:lang w:val="en-US"/>
              </w:rPr>
            </w:pPr>
            <w:r w:rsidRPr="00126797">
              <w:rPr>
                <w:rFonts w:ascii="Calibri" w:hAnsi="Calibri"/>
                <w:sz w:val="22"/>
                <w:szCs w:val="22"/>
                <w:lang w:val="en-US"/>
              </w:rPr>
              <w:t xml:space="preserve">QAA Scotland will be managing on behalf of the sector, the new Enhancement Theme:  “Developing and Supporting the Curriculum”.  This may involve work in RPL </w:t>
            </w:r>
            <w:r>
              <w:rPr>
                <w:rFonts w:ascii="Calibri" w:hAnsi="Calibri"/>
                <w:sz w:val="22"/>
                <w:szCs w:val="22"/>
                <w:lang w:val="en-US"/>
              </w:rPr>
              <w:t>supporting flexible higher education curricula</w:t>
            </w:r>
            <w:r w:rsidRPr="00126797">
              <w:rPr>
                <w:rFonts w:ascii="Calibri" w:hAnsi="Calibri"/>
                <w:sz w:val="22"/>
                <w:szCs w:val="22"/>
                <w:lang w:val="en-US"/>
              </w:rPr>
              <w:t>.</w:t>
            </w:r>
          </w:p>
        </w:tc>
        <w:tc>
          <w:tcPr>
            <w:tcW w:w="3081" w:type="dxa"/>
          </w:tcPr>
          <w:p w:rsidR="00654D73" w:rsidRPr="00EA6FF2" w:rsidRDefault="00654D73" w:rsidP="00D63202">
            <w:pPr>
              <w:rPr>
                <w:rFonts w:ascii="Calibri" w:hAnsi="Calibri"/>
                <w:lang w:val="en-US"/>
              </w:rPr>
            </w:pPr>
            <w:r w:rsidRPr="00EA6FF2">
              <w:rPr>
                <w:rFonts w:ascii="Calibri" w:hAnsi="Calibri"/>
                <w:sz w:val="22"/>
                <w:szCs w:val="22"/>
                <w:lang w:val="en-US"/>
              </w:rPr>
              <w:t>Issues arising- monitoring use and impact of RPL; tracking successful RPL claimants; use of technology to support RPL sup</w:t>
            </w:r>
            <w:r>
              <w:rPr>
                <w:rFonts w:ascii="Calibri" w:hAnsi="Calibri"/>
                <w:sz w:val="22"/>
                <w:szCs w:val="22"/>
                <w:lang w:val="en-US"/>
              </w:rPr>
              <w:t>p</w:t>
            </w:r>
            <w:r w:rsidRPr="00EA6FF2">
              <w:rPr>
                <w:rFonts w:ascii="Calibri" w:hAnsi="Calibri"/>
                <w:sz w:val="22"/>
                <w:szCs w:val="22"/>
                <w:lang w:val="en-US"/>
              </w:rPr>
              <w:t xml:space="preserve">ort and assessment </w:t>
            </w:r>
          </w:p>
        </w:tc>
      </w:tr>
      <w:tr w:rsidR="00654D73" w:rsidRPr="00EA6FF2" w:rsidTr="003B6DA9">
        <w:tc>
          <w:tcPr>
            <w:tcW w:w="3080" w:type="dxa"/>
          </w:tcPr>
          <w:p w:rsidR="00654D73" w:rsidRPr="003B6DA9" w:rsidRDefault="00654D73" w:rsidP="003B6DA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jc w:val="both"/>
              <w:rPr>
                <w:rFonts w:ascii="Calibri" w:hAnsi="Calibri"/>
                <w:bCs/>
                <w:lang w:val="en-GB"/>
              </w:rPr>
            </w:pPr>
            <w:r w:rsidRPr="003B6DA9">
              <w:rPr>
                <w:rFonts w:ascii="Calibri" w:hAnsi="Calibri"/>
                <w:bCs/>
                <w:sz w:val="22"/>
                <w:szCs w:val="22"/>
                <w:lang w:val="en-GB"/>
              </w:rPr>
              <w:t xml:space="preserve">Student experiences of RPL across </w:t>
            </w:r>
            <w:smartTag w:uri="urn:schemas-microsoft-com:office:smarttags" w:element="City">
              <w:smartTag w:uri="urn:schemas-microsoft-com:office:smarttags" w:element="place">
                <w:r w:rsidRPr="003B6DA9">
                  <w:rPr>
                    <w:rFonts w:ascii="Calibri" w:hAnsi="Calibri"/>
                    <w:bCs/>
                    <w:sz w:val="22"/>
                    <w:szCs w:val="22"/>
                    <w:lang w:val="en-GB"/>
                  </w:rPr>
                  <w:t>Bologna</w:t>
                </w:r>
              </w:smartTag>
            </w:smartTag>
            <w:r w:rsidRPr="003B6DA9">
              <w:rPr>
                <w:rFonts w:ascii="Calibri" w:hAnsi="Calibri"/>
                <w:bCs/>
                <w:sz w:val="22"/>
                <w:szCs w:val="22"/>
                <w:lang w:val="en-GB"/>
              </w:rPr>
              <w:t xml:space="preserve"> countries</w:t>
            </w:r>
          </w:p>
          <w:p w:rsidR="00654D73" w:rsidRPr="00EA6FF2" w:rsidRDefault="00654D73" w:rsidP="00D63202">
            <w:pPr>
              <w:rPr>
                <w:rFonts w:ascii="Calibri" w:hAnsi="Calibri"/>
                <w:lang w:val="en-US"/>
              </w:rPr>
            </w:pPr>
          </w:p>
        </w:tc>
        <w:tc>
          <w:tcPr>
            <w:tcW w:w="3081" w:type="dxa"/>
          </w:tcPr>
          <w:p w:rsidR="00654D73" w:rsidRPr="00862190" w:rsidRDefault="00654D73" w:rsidP="00D63202">
            <w:pPr>
              <w:rPr>
                <w:rFonts w:ascii="Calibri" w:hAnsi="Calibri"/>
                <w:lang w:val="en-US"/>
              </w:rPr>
            </w:pPr>
            <w:r w:rsidRPr="00862190">
              <w:rPr>
                <w:rFonts w:ascii="Calibri" w:hAnsi="Calibri"/>
                <w:sz w:val="22"/>
                <w:szCs w:val="22"/>
                <w:lang w:val="en-US"/>
              </w:rPr>
              <w:t xml:space="preserve">European RPL Network been included as Associated partner in LLP proposal to investigate use and impact of RPL on the </w:t>
            </w:r>
            <w:r w:rsidR="006F6423" w:rsidRPr="00862190">
              <w:rPr>
                <w:rFonts w:ascii="Calibri" w:hAnsi="Calibri"/>
                <w:sz w:val="22"/>
                <w:szCs w:val="22"/>
                <w:lang w:val="en-US"/>
              </w:rPr>
              <w:t>learner and</w:t>
            </w:r>
            <w:r w:rsidRPr="00862190">
              <w:rPr>
                <w:rFonts w:ascii="Calibri" w:hAnsi="Calibri"/>
                <w:sz w:val="22"/>
                <w:szCs w:val="22"/>
                <w:lang w:val="en-US"/>
              </w:rPr>
              <w:t xml:space="preserve"> organization in relation to workforce development . In Scotland this issue will be addressed within the context of the Social Services sector. </w:t>
            </w:r>
          </w:p>
        </w:tc>
        <w:tc>
          <w:tcPr>
            <w:tcW w:w="3081" w:type="dxa"/>
          </w:tcPr>
          <w:p w:rsidR="00654D73" w:rsidRPr="00EA6FF2" w:rsidRDefault="00654D73" w:rsidP="00D63202">
            <w:pPr>
              <w:rPr>
                <w:rFonts w:ascii="Calibri" w:hAnsi="Calibri"/>
                <w:lang w:val="en-US"/>
              </w:rPr>
            </w:pPr>
            <w:r>
              <w:rPr>
                <w:rFonts w:ascii="Calibri" w:hAnsi="Calibri"/>
                <w:sz w:val="22"/>
                <w:szCs w:val="22"/>
                <w:lang w:val="en-US"/>
              </w:rPr>
              <w:t xml:space="preserve">Issue- need to develop better evidence base regarding student experiences of RPL to enhance practice and understand impact </w:t>
            </w:r>
          </w:p>
        </w:tc>
      </w:tr>
      <w:tr w:rsidR="00654D73" w:rsidRPr="00EA6FF2" w:rsidTr="003B6DA9">
        <w:tc>
          <w:tcPr>
            <w:tcW w:w="3080" w:type="dxa"/>
          </w:tcPr>
          <w:p w:rsidR="00654D73" w:rsidRPr="003B6DA9" w:rsidRDefault="00654D73" w:rsidP="003B6DA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jc w:val="both"/>
              <w:rPr>
                <w:rFonts w:ascii="Calibri" w:hAnsi="Calibri"/>
                <w:bCs/>
                <w:lang w:val="en-GB"/>
              </w:rPr>
            </w:pPr>
            <w:r w:rsidRPr="003B6DA9">
              <w:rPr>
                <w:rFonts w:ascii="Calibri" w:hAnsi="Calibri"/>
                <w:bCs/>
                <w:sz w:val="22"/>
                <w:szCs w:val="22"/>
                <w:lang w:val="en-GB"/>
              </w:rPr>
              <w:t>Building assessment capacity and capability for RPL</w:t>
            </w:r>
          </w:p>
          <w:p w:rsidR="00654D73" w:rsidRPr="00EA6FF2" w:rsidRDefault="00654D73" w:rsidP="00D63202">
            <w:pPr>
              <w:rPr>
                <w:rFonts w:ascii="Calibri" w:hAnsi="Calibri"/>
                <w:lang w:val="en-US"/>
              </w:rPr>
            </w:pPr>
          </w:p>
        </w:tc>
        <w:tc>
          <w:tcPr>
            <w:tcW w:w="3081" w:type="dxa"/>
          </w:tcPr>
          <w:p w:rsidR="00654D73" w:rsidRPr="00EA6FF2" w:rsidRDefault="00654D73" w:rsidP="008C1CD4">
            <w:pPr>
              <w:rPr>
                <w:rFonts w:ascii="Calibri" w:hAnsi="Calibri" w:cs="Arial"/>
                <w:lang w:val="en-US"/>
              </w:rPr>
            </w:pPr>
            <w:r w:rsidRPr="00EA6FF2">
              <w:rPr>
                <w:rFonts w:ascii="Calibri" w:hAnsi="Calibri" w:cs="Arial"/>
                <w:sz w:val="22"/>
                <w:szCs w:val="22"/>
                <w:lang w:val="en-US"/>
              </w:rPr>
              <w:t xml:space="preserve">Ruth Whittaker, on behalf of the HE RPL Network and QAA Scotland,   has commenced work on development of guidelines for streamlining RPL support and assessment based on case studies and best practice </w:t>
            </w:r>
          </w:p>
          <w:p w:rsidR="00654D73" w:rsidRPr="00EA6FF2" w:rsidRDefault="00654D73" w:rsidP="008C1CD4">
            <w:pPr>
              <w:rPr>
                <w:rFonts w:ascii="Calibri" w:hAnsi="Calibri" w:cs="Arial"/>
                <w:lang w:val="en-US"/>
              </w:rPr>
            </w:pPr>
          </w:p>
          <w:p w:rsidR="00654D73" w:rsidRPr="00EA6FF2" w:rsidRDefault="00654D73" w:rsidP="008C1CD4">
            <w:pPr>
              <w:rPr>
                <w:rFonts w:ascii="Calibri" w:hAnsi="Calibri"/>
                <w:lang w:val="en-US"/>
              </w:rPr>
            </w:pPr>
          </w:p>
        </w:tc>
        <w:tc>
          <w:tcPr>
            <w:tcW w:w="3081" w:type="dxa"/>
          </w:tcPr>
          <w:p w:rsidR="00654D73" w:rsidRPr="00EA6FF2" w:rsidRDefault="00654D73" w:rsidP="00D63202">
            <w:pPr>
              <w:rPr>
                <w:rFonts w:ascii="Calibri" w:hAnsi="Calibri"/>
                <w:lang w:val="en-US"/>
              </w:rPr>
            </w:pPr>
            <w:r w:rsidRPr="00EA6FF2">
              <w:rPr>
                <w:rFonts w:ascii="Calibri" w:hAnsi="Calibri"/>
                <w:sz w:val="22"/>
                <w:szCs w:val="22"/>
                <w:lang w:val="en-US"/>
              </w:rPr>
              <w:t>Interested in working with ERPL Network members on this issue</w:t>
            </w:r>
          </w:p>
        </w:tc>
      </w:tr>
    </w:tbl>
    <w:p w:rsidR="00654D73" w:rsidRPr="00EA6FF2" w:rsidRDefault="00654D73" w:rsidP="00675E0A">
      <w:pPr>
        <w:rPr>
          <w:lang w:val="en-US"/>
        </w:rPr>
      </w:pPr>
    </w:p>
    <w:p w:rsidR="00654D73" w:rsidRPr="00EA6FF2" w:rsidRDefault="00654D73" w:rsidP="00675E0A">
      <w:pPr>
        <w:rPr>
          <w:lang w:val="en-US"/>
        </w:rPr>
      </w:pPr>
    </w:p>
    <w:p w:rsidR="00654D73" w:rsidRPr="00EA6FF2" w:rsidRDefault="00654D73">
      <w:pPr>
        <w:rPr>
          <w:lang w:val="en-US"/>
        </w:rPr>
      </w:pPr>
    </w:p>
    <w:p w:rsidR="00654D73" w:rsidRPr="00EA6FF2" w:rsidRDefault="00654D73">
      <w:pPr>
        <w:spacing w:after="200" w:line="276" w:lineRule="auto"/>
        <w:rPr>
          <w:lang w:val="en-US"/>
        </w:rPr>
      </w:pPr>
      <w:r w:rsidRPr="00EA6FF2">
        <w:rPr>
          <w:lang w:val="en-US"/>
        </w:rPr>
        <w:br w:type="page"/>
      </w:r>
    </w:p>
    <w:p w:rsidR="00654D73" w:rsidRPr="00EA6FF2" w:rsidRDefault="00654D73" w:rsidP="00D63202">
      <w:pPr>
        <w:rPr>
          <w:noProof/>
          <w:lang w:val="en-US"/>
        </w:rPr>
        <w:sectPr w:rsidR="00654D73" w:rsidRPr="00EA6FF2" w:rsidSect="00FA36C5">
          <w:pgSz w:w="16838" w:h="11906" w:orient="landscape"/>
          <w:pgMar w:top="1440" w:right="1440" w:bottom="1440" w:left="1440" w:header="708" w:footer="708" w:gutter="0"/>
          <w:cols w:space="708"/>
          <w:docGrid w:linePitch="360"/>
        </w:sectPr>
      </w:pPr>
    </w:p>
    <w:p w:rsidR="00654D73" w:rsidRPr="00EA6FF2" w:rsidRDefault="00654D73" w:rsidP="00D63202">
      <w:pPr>
        <w:rPr>
          <w:lang w:val="en-US"/>
        </w:rPr>
      </w:pPr>
      <w:r w:rsidRPr="00EA6FF2">
        <w:rPr>
          <w:noProof/>
          <w:lang w:val="en-US"/>
        </w:rPr>
        <w:lastRenderedPageBreak/>
        <w:t xml:space="preserve">Topics of interest for the first RPL Network meeting in </w:t>
      </w:r>
      <w:smartTag w:uri="urn:schemas-microsoft-com:office:smarttags" w:element="City">
        <w:r w:rsidRPr="00EA6FF2">
          <w:rPr>
            <w:noProof/>
            <w:lang w:val="en-US"/>
          </w:rPr>
          <w:t>Glasgow</w:t>
        </w:r>
      </w:smartTag>
      <w:r w:rsidRPr="00EA6FF2">
        <w:rPr>
          <w:noProof/>
          <w:lang w:val="en-US"/>
        </w:rPr>
        <w:t>, November the 5</w:t>
      </w:r>
      <w:r w:rsidRPr="00EA6FF2">
        <w:rPr>
          <w:noProof/>
          <w:vertAlign w:val="superscript"/>
          <w:lang w:val="en-US"/>
        </w:rPr>
        <w:t>th</w:t>
      </w:r>
      <w:r w:rsidRPr="00EA6FF2">
        <w:rPr>
          <w:noProof/>
          <w:lang w:val="en-US"/>
        </w:rPr>
        <w:t xml:space="preserve">   </w:t>
      </w:r>
      <w:r w:rsidR="000B5AB1" w:rsidRPr="000B5AB1">
        <w:rPr>
          <w:noProof/>
          <w:lang w:val="en-US" w:eastAsia="en-US"/>
        </w:rPr>
        <w:pict>
          <v:shape id="Picture 1" o:spid="_x0000_i1025" type="#_x0000_t75" alt="interpretation RPL" style="width:766.5pt;height:426.75pt;visibility:visible">
            <v:imagedata r:id="rId11" o:title=""/>
          </v:shape>
        </w:pict>
      </w:r>
    </w:p>
    <w:sectPr w:rsidR="00654D73" w:rsidRPr="00EA6FF2" w:rsidSect="00220B59">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5E0A"/>
    <w:rsid w:val="000B5AB1"/>
    <w:rsid w:val="00126797"/>
    <w:rsid w:val="00156FAB"/>
    <w:rsid w:val="001655DF"/>
    <w:rsid w:val="001A301B"/>
    <w:rsid w:val="001C3579"/>
    <w:rsid w:val="001F388B"/>
    <w:rsid w:val="001F4E59"/>
    <w:rsid w:val="002012E2"/>
    <w:rsid w:val="00220B59"/>
    <w:rsid w:val="002439CB"/>
    <w:rsid w:val="002D60F2"/>
    <w:rsid w:val="003146B4"/>
    <w:rsid w:val="0033446A"/>
    <w:rsid w:val="00346785"/>
    <w:rsid w:val="003709E3"/>
    <w:rsid w:val="003B6DA9"/>
    <w:rsid w:val="003E5C6E"/>
    <w:rsid w:val="00417764"/>
    <w:rsid w:val="00431E8D"/>
    <w:rsid w:val="004A3151"/>
    <w:rsid w:val="004A61BF"/>
    <w:rsid w:val="004A64F6"/>
    <w:rsid w:val="00536999"/>
    <w:rsid w:val="00542AE9"/>
    <w:rsid w:val="005F170A"/>
    <w:rsid w:val="00605DF1"/>
    <w:rsid w:val="00654D73"/>
    <w:rsid w:val="00675E0A"/>
    <w:rsid w:val="00686C33"/>
    <w:rsid w:val="00695F80"/>
    <w:rsid w:val="006F4868"/>
    <w:rsid w:val="006F6423"/>
    <w:rsid w:val="0081513D"/>
    <w:rsid w:val="0082366E"/>
    <w:rsid w:val="00862190"/>
    <w:rsid w:val="00866504"/>
    <w:rsid w:val="0088278F"/>
    <w:rsid w:val="00891A13"/>
    <w:rsid w:val="008B07FF"/>
    <w:rsid w:val="008B2C17"/>
    <w:rsid w:val="008C1CD4"/>
    <w:rsid w:val="008E2732"/>
    <w:rsid w:val="00914DD3"/>
    <w:rsid w:val="00A1584A"/>
    <w:rsid w:val="00A73DEE"/>
    <w:rsid w:val="00AC41DC"/>
    <w:rsid w:val="00B071FF"/>
    <w:rsid w:val="00BF570D"/>
    <w:rsid w:val="00D43863"/>
    <w:rsid w:val="00D63202"/>
    <w:rsid w:val="00D95745"/>
    <w:rsid w:val="00DA4394"/>
    <w:rsid w:val="00DC6D21"/>
    <w:rsid w:val="00E06B53"/>
    <w:rsid w:val="00E867B5"/>
    <w:rsid w:val="00EA6FF2"/>
    <w:rsid w:val="00EF0765"/>
    <w:rsid w:val="00EF14C2"/>
    <w:rsid w:val="00F52FBC"/>
    <w:rsid w:val="00F80440"/>
    <w:rsid w:val="00FA36C5"/>
    <w:rsid w:val="00FB480C"/>
    <w:rsid w:val="00FC76B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E0A"/>
    <w:rPr>
      <w:rFonts w:ascii="Times New Roman" w:eastAsia="Times New Roman" w:hAnsi="Times New Roman"/>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75E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6320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3202"/>
    <w:rPr>
      <w:rFonts w:ascii="Tahoma" w:hAnsi="Tahoma" w:cs="Tahoma"/>
      <w:sz w:val="16"/>
      <w:szCs w:val="16"/>
      <w:lang w:val="nl-NL" w:eastAsia="nl-NL"/>
    </w:rPr>
  </w:style>
  <w:style w:type="character" w:styleId="Hyperlink">
    <w:name w:val="Hyperlink"/>
    <w:basedOn w:val="DefaultParagraphFont"/>
    <w:uiPriority w:val="99"/>
    <w:rsid w:val="008B2C1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8494668">
      <w:marLeft w:val="0"/>
      <w:marRight w:val="0"/>
      <w:marTop w:val="0"/>
      <w:marBottom w:val="0"/>
      <w:divBdr>
        <w:top w:val="none" w:sz="0" w:space="0" w:color="auto"/>
        <w:left w:val="none" w:sz="0" w:space="0" w:color="auto"/>
        <w:bottom w:val="none" w:sz="0" w:space="0" w:color="auto"/>
        <w:right w:val="none" w:sz="0" w:space="0" w:color="auto"/>
      </w:divBdr>
      <w:divsChild>
        <w:div w:id="208494667">
          <w:marLeft w:val="0"/>
          <w:marRight w:val="0"/>
          <w:marTop w:val="0"/>
          <w:marBottom w:val="0"/>
          <w:divBdr>
            <w:top w:val="none" w:sz="0" w:space="0" w:color="auto"/>
            <w:left w:val="none" w:sz="0" w:space="0" w:color="auto"/>
            <w:bottom w:val="none" w:sz="0" w:space="0" w:color="auto"/>
            <w:right w:val="none" w:sz="0" w:space="0" w:color="auto"/>
          </w:divBdr>
        </w:div>
        <w:div w:id="208494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hyperlink" Target="http://www.scqf.org.uk/content/files/RPL_Toolkit_FINAL_-_May_2010.pdf" TargetMode="External"/><Relationship Id="rId4" Type="http://schemas.openxmlformats.org/officeDocument/2006/relationships/styles" Target="styles.xml"/><Relationship Id="rId9" Type="http://schemas.openxmlformats.org/officeDocument/2006/relationships/hyperlink" Target="http://www.scotland.gov.uk/Publications/2010/12/151257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4F99B418A424EBC44720B99C3C4E7" ma:contentTypeVersion="0" ma:contentTypeDescription="Create a new document." ma:contentTypeScope="" ma:versionID="9edeef11c8f72caaa84da86201a53f6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737E2-BC18-46F6-901B-7CD99880EC4F}"/>
</file>

<file path=customXml/itemProps2.xml><?xml version="1.0" encoding="utf-8"?>
<ds:datastoreItem xmlns:ds="http://schemas.openxmlformats.org/officeDocument/2006/customXml" ds:itemID="{97AABB10-344D-45C4-A640-2DBF485CFF98}"/>
</file>

<file path=customXml/itemProps3.xml><?xml version="1.0" encoding="utf-8"?>
<ds:datastoreItem xmlns:ds="http://schemas.openxmlformats.org/officeDocument/2006/customXml" ds:itemID="{110908D5-FC15-40D0-9EB1-DD0FD844D107}"/>
</file>

<file path=docProps/app.xml><?xml version="1.0" encoding="utf-8"?>
<Properties xmlns="http://schemas.openxmlformats.org/officeDocument/2006/extended-properties" xmlns:vt="http://schemas.openxmlformats.org/officeDocument/2006/docPropsVTypes">
  <Template>Normal</Template>
  <TotalTime>1</TotalTime>
  <Pages>6</Pages>
  <Words>711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QAA</Company>
  <LinksUpToDate>false</LinksUpToDate>
  <CharactersWithSpaces>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h.gibson</dc:creator>
  <cp:keywords/>
  <dc:description/>
  <cp:lastModifiedBy>h.gibson</cp:lastModifiedBy>
  <cp:revision>2</cp:revision>
  <dcterms:created xsi:type="dcterms:W3CDTF">2011-10-26T15:29:00Z</dcterms:created>
  <dcterms:modified xsi:type="dcterms:W3CDTF">2011-10-26T15:29:00Z</dcterms:modified>
  <cp:contentType>Migrated</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0x0101000494F99B418A424EBC44720B99C3C4E7</vt:lpwstr>
  </property>
  <property fmtid="{D5CDD505-2E9C-101B-9397-08002B2CF9AE}" pid="3" name="Activity">
    <vt:lpwstr>5</vt:lpwstr>
  </property>
</Properties>
</file>