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2AE" w:rsidRDefault="00E532AE" w:rsidP="000825DC">
      <w:pPr>
        <w:rPr>
          <w:rFonts w:ascii="Verdana" w:hAnsi="Verdana"/>
          <w:b/>
          <w:sz w:val="20"/>
          <w:lang w:val="en-GB"/>
        </w:rPr>
      </w:pPr>
    </w:p>
    <w:p w:rsidR="00E532AE" w:rsidRDefault="00E532AE" w:rsidP="000825DC">
      <w:pPr>
        <w:rPr>
          <w:rFonts w:ascii="Verdana" w:hAnsi="Verdana"/>
          <w:b/>
          <w:sz w:val="20"/>
          <w:lang w:val="en-GB"/>
        </w:rPr>
      </w:pPr>
    </w:p>
    <w:p w:rsidR="00E532AE" w:rsidRDefault="00E532AE" w:rsidP="00E532AE">
      <w:pPr>
        <w:jc w:val="right"/>
        <w:rPr>
          <w:rFonts w:ascii="Verdana" w:hAnsi="Verdana"/>
          <w:b/>
          <w:sz w:val="20"/>
          <w:lang w:val="en-GB"/>
        </w:rPr>
      </w:pPr>
    </w:p>
    <w:p w:rsidR="000825DC" w:rsidRPr="00BB2B0B" w:rsidRDefault="0052793D" w:rsidP="00E532AE">
      <w:pPr>
        <w:jc w:val="right"/>
        <w:rPr>
          <w:rFonts w:ascii="Verdana" w:hAnsi="Verdana"/>
          <w:b/>
          <w:color w:val="FF0000"/>
          <w:sz w:val="20"/>
          <w:lang w:val="en-GB"/>
        </w:rPr>
      </w:pPr>
      <w:r>
        <w:rPr>
          <w:rFonts w:ascii="Verdana" w:hAnsi="Verdana"/>
          <w:b/>
          <w:sz w:val="20"/>
          <w:lang w:val="en-GB"/>
        </w:rPr>
        <w:t>Last modified</w:t>
      </w:r>
      <w:r w:rsidRPr="00CE70A7">
        <w:rPr>
          <w:rFonts w:ascii="Verdana" w:hAnsi="Verdana"/>
          <w:b/>
          <w:sz w:val="20"/>
          <w:lang w:val="en-GB"/>
        </w:rPr>
        <w:t xml:space="preserve">: </w:t>
      </w:r>
      <w:r w:rsidR="0043347D" w:rsidRPr="00CE70A7">
        <w:rPr>
          <w:rFonts w:ascii="Verdana" w:hAnsi="Verdana"/>
          <w:b/>
          <w:sz w:val="20"/>
          <w:lang w:val="en-GB"/>
        </w:rPr>
        <w:t>09</w:t>
      </w:r>
      <w:r w:rsidRPr="00CE70A7">
        <w:rPr>
          <w:rFonts w:ascii="Verdana" w:hAnsi="Verdana"/>
          <w:b/>
          <w:sz w:val="20"/>
          <w:lang w:val="en-GB"/>
        </w:rPr>
        <w:t>.</w:t>
      </w:r>
      <w:r w:rsidR="0043347D" w:rsidRPr="00CE70A7">
        <w:rPr>
          <w:rFonts w:ascii="Verdana" w:hAnsi="Verdana"/>
          <w:b/>
          <w:sz w:val="20"/>
          <w:lang w:val="en-GB"/>
        </w:rPr>
        <w:t>10</w:t>
      </w:r>
      <w:r w:rsidRPr="00CE70A7">
        <w:rPr>
          <w:rFonts w:ascii="Verdana" w:hAnsi="Verdana"/>
          <w:b/>
          <w:sz w:val="20"/>
          <w:lang w:val="en-GB"/>
        </w:rPr>
        <w:t>.13</w:t>
      </w:r>
    </w:p>
    <w:p w:rsidR="000825DC" w:rsidRDefault="000825DC" w:rsidP="000825DC">
      <w:pPr>
        <w:rPr>
          <w:rFonts w:ascii="Verdana" w:hAnsi="Verdana"/>
          <w:b/>
          <w:sz w:val="20"/>
          <w:lang w:val="en-GB"/>
        </w:rPr>
      </w:pPr>
    </w:p>
    <w:p w:rsidR="000825DC" w:rsidRDefault="000825DC" w:rsidP="000825DC">
      <w:pPr>
        <w:rPr>
          <w:rFonts w:ascii="Verdana" w:hAnsi="Verdana"/>
          <w:b/>
          <w:sz w:val="20"/>
          <w:lang w:val="en-GB"/>
        </w:rPr>
      </w:pPr>
    </w:p>
    <w:p w:rsidR="000825DC" w:rsidRPr="0037404D" w:rsidRDefault="000825DC" w:rsidP="00272A78">
      <w:pPr>
        <w:jc w:val="center"/>
        <w:rPr>
          <w:rFonts w:ascii="Verdana" w:hAnsi="Verdana"/>
          <w:b/>
          <w:sz w:val="20"/>
          <w:lang w:val="en-GB"/>
        </w:rPr>
      </w:pPr>
      <w:r w:rsidRPr="0037404D">
        <w:rPr>
          <w:rFonts w:ascii="Verdana" w:hAnsi="Verdana"/>
          <w:b/>
          <w:sz w:val="20"/>
          <w:lang w:val="en-GB"/>
        </w:rPr>
        <w:t xml:space="preserve">Terms of </w:t>
      </w:r>
      <w:r w:rsidR="0052793D">
        <w:rPr>
          <w:rFonts w:ascii="Verdana" w:hAnsi="Verdana"/>
          <w:b/>
          <w:sz w:val="20"/>
          <w:lang w:val="en-GB"/>
        </w:rPr>
        <w:t>R</w:t>
      </w:r>
      <w:r w:rsidRPr="0037404D">
        <w:rPr>
          <w:rFonts w:ascii="Verdana" w:hAnsi="Verdana"/>
          <w:b/>
          <w:sz w:val="20"/>
          <w:lang w:val="en-GB"/>
        </w:rPr>
        <w:t xml:space="preserve">eference </w:t>
      </w:r>
    </w:p>
    <w:p w:rsidR="000825DC" w:rsidRPr="004A7324" w:rsidRDefault="00D01470" w:rsidP="00272A78">
      <w:pPr>
        <w:jc w:val="center"/>
        <w:rPr>
          <w:rFonts w:ascii="Verdana" w:hAnsi="Verdana"/>
          <w:b/>
          <w:sz w:val="20"/>
          <w:lang w:val="en-GB"/>
        </w:rPr>
      </w:pPr>
      <w:proofErr w:type="gramStart"/>
      <w:r w:rsidRPr="004A7324">
        <w:rPr>
          <w:rFonts w:ascii="Verdana" w:hAnsi="Verdana"/>
          <w:b/>
          <w:sz w:val="20"/>
          <w:lang w:val="en-GB"/>
        </w:rPr>
        <w:t>on</w:t>
      </w:r>
      <w:proofErr w:type="gramEnd"/>
    </w:p>
    <w:tbl>
      <w:tblPr>
        <w:tblW w:w="9540" w:type="dxa"/>
        <w:tblLook w:val="01E0"/>
      </w:tblPr>
      <w:tblGrid>
        <w:gridCol w:w="9540"/>
      </w:tblGrid>
      <w:tr w:rsidR="000825DC" w:rsidRPr="00EC2AAC" w:rsidTr="0052793D">
        <w:trPr>
          <w:trHeight w:val="362"/>
        </w:trPr>
        <w:tc>
          <w:tcPr>
            <w:tcW w:w="9540" w:type="dxa"/>
          </w:tcPr>
          <w:p w:rsidR="000825DC" w:rsidRPr="006D059D" w:rsidRDefault="000825DC" w:rsidP="00272A78">
            <w:pPr>
              <w:jc w:val="center"/>
              <w:rPr>
                <w:rFonts w:ascii="Verdana" w:hAnsi="Verdana"/>
                <w:b/>
                <w:sz w:val="20"/>
                <w:lang w:val="en-GB"/>
              </w:rPr>
            </w:pPr>
            <w:r>
              <w:rPr>
                <w:rFonts w:ascii="Verdana" w:hAnsi="Verdana"/>
                <w:b/>
                <w:sz w:val="20"/>
                <w:lang w:val="en-GB"/>
              </w:rPr>
              <w:t>Recognition of Prior Learning Network</w:t>
            </w:r>
          </w:p>
        </w:tc>
      </w:tr>
      <w:tr w:rsidR="000825DC" w:rsidRPr="00EC2AAC" w:rsidTr="00527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760"/>
        </w:trPr>
        <w:tc>
          <w:tcPr>
            <w:tcW w:w="9540" w:type="dxa"/>
          </w:tcPr>
          <w:p w:rsidR="00A542E7" w:rsidRDefault="005E4BFA" w:rsidP="0052793D">
            <w:pPr>
              <w:spacing w:after="120"/>
              <w:rPr>
                <w:rFonts w:ascii="Verdana" w:hAnsi="Verdana"/>
                <w:sz w:val="20"/>
                <w:lang w:val="en-GB"/>
              </w:rPr>
            </w:pPr>
            <w:r>
              <w:rPr>
                <w:rFonts w:ascii="Verdana" w:hAnsi="Verdana"/>
                <w:b/>
                <w:sz w:val="20"/>
                <w:lang w:val="en-GB"/>
              </w:rPr>
              <w:t>Contact person (Chair</w:t>
            </w:r>
            <w:r w:rsidR="000825DC" w:rsidRPr="00A85FAF">
              <w:rPr>
                <w:rFonts w:ascii="Verdana" w:hAnsi="Verdana"/>
                <w:b/>
                <w:sz w:val="20"/>
                <w:lang w:val="en-GB"/>
              </w:rPr>
              <w:t>)</w:t>
            </w:r>
            <w:r w:rsidR="00A542E7">
              <w:rPr>
                <w:rFonts w:ascii="Verdana" w:hAnsi="Verdana"/>
                <w:sz w:val="20"/>
                <w:lang w:val="en-GB"/>
              </w:rPr>
              <w:t xml:space="preserve"> </w:t>
            </w:r>
          </w:p>
          <w:p w:rsidR="00D13B29" w:rsidRDefault="005E4BFA" w:rsidP="0052793D">
            <w:pPr>
              <w:spacing w:after="120"/>
              <w:rPr>
                <w:rFonts w:ascii="Verdana" w:hAnsi="Verdana"/>
                <w:b/>
                <w:sz w:val="20"/>
                <w:lang w:val="en-GB"/>
              </w:rPr>
            </w:pPr>
            <w:r>
              <w:rPr>
                <w:rFonts w:ascii="Verdana" w:hAnsi="Verdana"/>
                <w:b/>
                <w:sz w:val="20"/>
                <w:lang w:val="en-GB"/>
              </w:rPr>
              <w:t xml:space="preserve">Marin Gross- </w:t>
            </w:r>
            <w:r w:rsidR="00701E14" w:rsidRPr="00701E14">
              <w:rPr>
                <w:rFonts w:ascii="Verdana" w:hAnsi="Verdana"/>
                <w:sz w:val="20"/>
                <w:lang w:val="en-GB"/>
              </w:rPr>
              <w:t>Coordinator</w:t>
            </w:r>
          </w:p>
          <w:p w:rsidR="005E4BFA" w:rsidRPr="00DF7069" w:rsidRDefault="00530525" w:rsidP="005E4BFA">
            <w:pPr>
              <w:spacing w:after="120"/>
              <w:rPr>
                <w:rStyle w:val="Hyperlink"/>
                <w:rFonts w:ascii="Verdana" w:hAnsi="Verdana"/>
                <w:b/>
                <w:color w:val="auto"/>
                <w:sz w:val="20"/>
                <w:u w:val="none"/>
                <w:lang w:val="en-GB"/>
              </w:rPr>
            </w:pPr>
            <w:r>
              <w:rPr>
                <w:rFonts w:ascii="Verdana" w:hAnsi="Verdana"/>
                <w:sz w:val="20"/>
                <w:lang w:val="en-GB"/>
              </w:rPr>
              <w:t xml:space="preserve">The network is </w:t>
            </w:r>
            <w:r w:rsidR="004A7324">
              <w:rPr>
                <w:rFonts w:ascii="Verdana" w:hAnsi="Verdana"/>
                <w:sz w:val="20"/>
                <w:lang w:val="en-GB"/>
              </w:rPr>
              <w:t>Chaired by Estonia and there is a S</w:t>
            </w:r>
            <w:r w:rsidR="004A7324" w:rsidRPr="00CF610F">
              <w:rPr>
                <w:rFonts w:ascii="Verdana" w:hAnsi="Verdana"/>
                <w:sz w:val="20"/>
                <w:lang w:val="en-GB"/>
              </w:rPr>
              <w:t>teering</w:t>
            </w:r>
            <w:r w:rsidR="00D80AB4">
              <w:rPr>
                <w:rFonts w:ascii="Verdana" w:hAnsi="Verdana"/>
                <w:sz w:val="20"/>
                <w:lang w:val="en-GB"/>
              </w:rPr>
              <w:t xml:space="preserve"> </w:t>
            </w:r>
            <w:r w:rsidR="00FB6AF9">
              <w:rPr>
                <w:rFonts w:ascii="Verdana" w:hAnsi="Verdana"/>
                <w:sz w:val="20"/>
                <w:lang w:val="en-GB"/>
              </w:rPr>
              <w:t>Board</w:t>
            </w:r>
            <w:r w:rsidR="004A7324" w:rsidRPr="00CF610F">
              <w:rPr>
                <w:rFonts w:ascii="Verdana" w:hAnsi="Verdana"/>
                <w:sz w:val="20"/>
                <w:lang w:val="en-GB"/>
              </w:rPr>
              <w:t xml:space="preserve"> </w:t>
            </w:r>
            <w:r w:rsidR="00CE70A7">
              <w:rPr>
                <w:rFonts w:ascii="Verdana" w:hAnsi="Verdana"/>
                <w:sz w:val="20"/>
                <w:lang w:val="en-GB"/>
              </w:rPr>
              <w:t>that is coordinating the N</w:t>
            </w:r>
            <w:r w:rsidR="004A7324">
              <w:rPr>
                <w:rFonts w:ascii="Verdana" w:hAnsi="Verdana"/>
                <w:sz w:val="20"/>
                <w:lang w:val="en-GB"/>
              </w:rPr>
              <w:t xml:space="preserve">etwork and is </w:t>
            </w:r>
            <w:r w:rsidR="004A7324" w:rsidRPr="00CF610F">
              <w:rPr>
                <w:rFonts w:ascii="Verdana" w:hAnsi="Verdana"/>
                <w:sz w:val="20"/>
                <w:lang w:val="en-GB"/>
              </w:rPr>
              <w:t>consisting of</w:t>
            </w:r>
            <w:r w:rsidR="00CE70A7">
              <w:rPr>
                <w:rFonts w:ascii="Verdana" w:hAnsi="Verdana"/>
                <w:sz w:val="20"/>
                <w:lang w:val="en-GB"/>
              </w:rPr>
              <w:t xml:space="preserve"> five </w:t>
            </w:r>
            <w:r w:rsidR="004A7324">
              <w:rPr>
                <w:rFonts w:ascii="Verdana" w:hAnsi="Verdana"/>
                <w:sz w:val="20"/>
                <w:lang w:val="en-GB"/>
              </w:rPr>
              <w:t>m</w:t>
            </w:r>
            <w:bookmarkStart w:id="0" w:name="_GoBack"/>
            <w:bookmarkEnd w:id="0"/>
            <w:r w:rsidR="004A7324">
              <w:rPr>
                <w:rFonts w:ascii="Verdana" w:hAnsi="Verdana"/>
                <w:sz w:val="20"/>
                <w:lang w:val="en-GB"/>
              </w:rPr>
              <w:t>embers</w:t>
            </w:r>
            <w:r w:rsidR="00B32C29">
              <w:rPr>
                <w:rFonts w:ascii="Verdana" w:hAnsi="Verdana"/>
                <w:sz w:val="20"/>
                <w:lang w:val="en-GB"/>
              </w:rPr>
              <w:t>:</w:t>
            </w:r>
            <w:r w:rsidR="00CE70A7">
              <w:rPr>
                <w:rFonts w:ascii="Verdana" w:hAnsi="Verdana"/>
                <w:sz w:val="20"/>
                <w:lang w:val="en-GB"/>
              </w:rPr>
              <w:t xml:space="preserve"> </w:t>
            </w:r>
            <w:r w:rsidR="00087322" w:rsidRPr="00087322">
              <w:rPr>
                <w:rFonts w:ascii="Verdana" w:hAnsi="Verdana"/>
                <w:b/>
                <w:sz w:val="20"/>
                <w:lang w:val="en-GB"/>
              </w:rPr>
              <w:t xml:space="preserve">Marin </w:t>
            </w:r>
            <w:proofErr w:type="gramStart"/>
            <w:r w:rsidR="00087322" w:rsidRPr="00087322">
              <w:rPr>
                <w:rFonts w:ascii="Verdana" w:hAnsi="Verdana"/>
                <w:b/>
                <w:sz w:val="20"/>
                <w:lang w:val="en-GB"/>
              </w:rPr>
              <w:t>Gross(</w:t>
            </w:r>
            <w:proofErr w:type="gramEnd"/>
            <w:r w:rsidR="00087322" w:rsidRPr="00087322">
              <w:rPr>
                <w:rFonts w:ascii="Verdana" w:hAnsi="Verdana"/>
                <w:b/>
                <w:sz w:val="20"/>
                <w:lang w:val="en-GB"/>
              </w:rPr>
              <w:t>Estonia)</w:t>
            </w:r>
            <w:r w:rsidR="00087322">
              <w:rPr>
                <w:rFonts w:ascii="Verdana" w:hAnsi="Verdana"/>
                <w:sz w:val="20"/>
                <w:lang w:val="en-GB"/>
              </w:rPr>
              <w:t xml:space="preserve">, </w:t>
            </w:r>
            <w:r w:rsidR="005E4BFA" w:rsidRPr="00DF7069">
              <w:rPr>
                <w:rStyle w:val="Hyperlink"/>
                <w:rFonts w:ascii="Verdana" w:hAnsi="Verdana"/>
                <w:b/>
                <w:color w:val="auto"/>
                <w:sz w:val="20"/>
                <w:u w:val="none"/>
                <w:lang w:val="en-GB"/>
              </w:rPr>
              <w:t>Ruth Whittaker(Scotland),</w:t>
            </w:r>
            <w:r w:rsidR="00933C48">
              <w:rPr>
                <w:rStyle w:val="Hyperlink"/>
                <w:rFonts w:ascii="Verdana" w:hAnsi="Verdana"/>
                <w:b/>
                <w:color w:val="auto"/>
                <w:sz w:val="20"/>
                <w:u w:val="none"/>
                <w:lang w:val="en-GB"/>
              </w:rPr>
              <w:t xml:space="preserve"> </w:t>
            </w:r>
            <w:r w:rsidR="00DF7069" w:rsidRPr="00DF7069">
              <w:rPr>
                <w:rFonts w:ascii="Verdana" w:hAnsi="Verdana" w:cs="Arial"/>
                <w:b/>
                <w:color w:val="000000"/>
                <w:sz w:val="20"/>
              </w:rPr>
              <w:t xml:space="preserve">Sylvie </w:t>
            </w:r>
            <w:proofErr w:type="spellStart"/>
            <w:r w:rsidR="00DF7069" w:rsidRPr="00DF7069">
              <w:rPr>
                <w:rFonts w:ascii="Verdana" w:hAnsi="Verdana" w:cs="Arial"/>
                <w:b/>
                <w:color w:val="000000"/>
                <w:sz w:val="20"/>
              </w:rPr>
              <w:t>Bonichon</w:t>
            </w:r>
            <w:proofErr w:type="spellEnd"/>
            <w:r w:rsidR="00DF7069" w:rsidRPr="00DF7069">
              <w:rPr>
                <w:rFonts w:ascii="Verdana" w:hAnsi="Verdana" w:cs="Arial"/>
                <w:b/>
                <w:color w:val="000000"/>
                <w:sz w:val="20"/>
              </w:rPr>
              <w:t xml:space="preserve"> (EURASHE), Mehmet </w:t>
            </w:r>
            <w:proofErr w:type="spellStart"/>
            <w:r w:rsidR="00DF7069" w:rsidRPr="00DF7069">
              <w:rPr>
                <w:rFonts w:ascii="Verdana" w:hAnsi="Verdana" w:cs="Arial"/>
                <w:b/>
                <w:color w:val="000000"/>
                <w:sz w:val="20"/>
              </w:rPr>
              <w:t>Durman</w:t>
            </w:r>
            <w:proofErr w:type="spellEnd"/>
            <w:r w:rsidR="00DF7069" w:rsidRPr="00DF7069">
              <w:rPr>
                <w:rFonts w:ascii="Verdana" w:hAnsi="Verdana" w:cs="Arial"/>
                <w:b/>
                <w:color w:val="000000"/>
                <w:sz w:val="20"/>
              </w:rPr>
              <w:t xml:space="preserve"> (Turkey), Deirdre </w:t>
            </w:r>
            <w:proofErr w:type="spellStart"/>
            <w:r w:rsidR="00DF7069" w:rsidRPr="00DF7069">
              <w:rPr>
                <w:rFonts w:ascii="Verdana" w:hAnsi="Verdana" w:cs="Arial"/>
                <w:b/>
                <w:color w:val="000000"/>
                <w:sz w:val="20"/>
              </w:rPr>
              <w:t>Goggin</w:t>
            </w:r>
            <w:proofErr w:type="spellEnd"/>
            <w:r w:rsidR="00DF7069" w:rsidRPr="00DF7069">
              <w:rPr>
                <w:rFonts w:ascii="Verdana" w:hAnsi="Verdana" w:cs="Arial"/>
                <w:b/>
                <w:color w:val="000000"/>
                <w:sz w:val="20"/>
              </w:rPr>
              <w:t xml:space="preserve"> (</w:t>
            </w:r>
            <w:proofErr w:type="spellStart"/>
            <w:r w:rsidR="00DF7069" w:rsidRPr="00DF7069">
              <w:rPr>
                <w:rFonts w:ascii="Verdana" w:hAnsi="Verdana" w:cs="Arial"/>
                <w:b/>
                <w:color w:val="000000"/>
                <w:sz w:val="20"/>
              </w:rPr>
              <w:t>Ireland</w:t>
            </w:r>
            <w:proofErr w:type="spellEnd"/>
            <w:r w:rsidR="00DF7069" w:rsidRPr="00DF7069">
              <w:rPr>
                <w:rFonts w:ascii="Verdana" w:hAnsi="Verdana" w:cs="Arial"/>
                <w:b/>
                <w:color w:val="000000"/>
                <w:sz w:val="20"/>
              </w:rPr>
              <w:t>).</w:t>
            </w:r>
          </w:p>
          <w:p w:rsidR="00A542E7" w:rsidRPr="00A85FAF" w:rsidRDefault="00A542E7" w:rsidP="005E4BFA">
            <w:pPr>
              <w:spacing w:after="120"/>
              <w:rPr>
                <w:rFonts w:ascii="Verdana" w:hAnsi="Verdana"/>
                <w:sz w:val="20"/>
                <w:lang w:val="en-GB"/>
              </w:rPr>
            </w:pPr>
          </w:p>
        </w:tc>
      </w:tr>
      <w:tr w:rsidR="000825DC" w:rsidRPr="00EC2AAC" w:rsidTr="004A7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209"/>
        </w:trPr>
        <w:tc>
          <w:tcPr>
            <w:tcW w:w="9540" w:type="dxa"/>
          </w:tcPr>
          <w:p w:rsidR="000825DC" w:rsidRPr="00A85FAF" w:rsidRDefault="000825DC" w:rsidP="0052793D">
            <w:pPr>
              <w:keepNext/>
              <w:spacing w:before="240" w:after="60"/>
              <w:rPr>
                <w:rFonts w:ascii="Verdana" w:hAnsi="Verdana"/>
                <w:b/>
                <w:sz w:val="20"/>
                <w:lang w:val="en-GB"/>
              </w:rPr>
            </w:pPr>
            <w:r w:rsidRPr="00A85FAF">
              <w:rPr>
                <w:rFonts w:ascii="Verdana" w:hAnsi="Verdana"/>
                <w:b/>
                <w:sz w:val="20"/>
                <w:lang w:val="en-GB"/>
              </w:rPr>
              <w:t xml:space="preserve">Composition </w:t>
            </w:r>
          </w:p>
          <w:p w:rsidR="000F0AC7" w:rsidRPr="00C71982" w:rsidRDefault="000F0AC7" w:rsidP="000F0AC7">
            <w:pPr>
              <w:keepNext/>
              <w:keepLines/>
              <w:spacing w:before="200"/>
              <w:outlineLvl w:val="6"/>
              <w:rPr>
                <w:rFonts w:ascii="Verdana" w:hAnsi="Verdana"/>
                <w:color w:val="FF0000"/>
                <w:sz w:val="20"/>
                <w:lang w:val="en-GB"/>
              </w:rPr>
            </w:pPr>
            <w:r>
              <w:rPr>
                <w:rFonts w:ascii="Verdana" w:hAnsi="Verdana" w:cs="Arial"/>
                <w:color w:val="000000"/>
                <w:sz w:val="20"/>
              </w:rPr>
              <w:t>Andorra,</w:t>
            </w:r>
            <w:r>
              <w:rPr>
                <w:rFonts w:ascii="Verdana" w:hAnsi="Verdana"/>
                <w:sz w:val="20"/>
                <w:lang w:val="en-GB"/>
              </w:rPr>
              <w:t xml:space="preserve"> </w:t>
            </w:r>
            <w:r>
              <w:rPr>
                <w:rFonts w:ascii="Verdana" w:hAnsi="Verdana" w:cs="Arial"/>
                <w:color w:val="000000"/>
                <w:sz w:val="20"/>
              </w:rPr>
              <w:t>Armenia,</w:t>
            </w:r>
            <w:r>
              <w:t xml:space="preserve"> </w:t>
            </w:r>
            <w:r w:rsidRPr="000F0AC7">
              <w:rPr>
                <w:rFonts w:ascii="Verdana" w:hAnsi="Verdana" w:cs="Arial"/>
                <w:color w:val="000000"/>
                <w:sz w:val="20"/>
              </w:rPr>
              <w:t>Austria</w:t>
            </w:r>
            <w:r>
              <w:rPr>
                <w:rFonts w:ascii="Verdana" w:hAnsi="Verdana" w:cs="Arial"/>
                <w:color w:val="000000"/>
                <w:sz w:val="20"/>
              </w:rPr>
              <w:t>,</w:t>
            </w:r>
            <w:r>
              <w:t xml:space="preserve"> </w:t>
            </w:r>
            <w:r w:rsidRPr="000F0AC7">
              <w:rPr>
                <w:rFonts w:ascii="Verdana" w:hAnsi="Verdana" w:cs="Arial"/>
                <w:color w:val="000000"/>
                <w:sz w:val="20"/>
              </w:rPr>
              <w:t>Belgium/Flemish Community</w:t>
            </w:r>
            <w:r>
              <w:rPr>
                <w:rFonts w:ascii="Verdana" w:hAnsi="Verdana" w:cs="Arial"/>
                <w:color w:val="000000"/>
                <w:sz w:val="20"/>
              </w:rPr>
              <w:t>,</w:t>
            </w:r>
            <w:r w:rsidR="000F231A">
              <w:rPr>
                <w:rFonts w:ascii="Verdana" w:hAnsi="Verdana" w:cs="Arial"/>
                <w:color w:val="000000"/>
                <w:sz w:val="20"/>
              </w:rPr>
              <w:t xml:space="preserve"> Belgium/French Community</w:t>
            </w:r>
            <w:r>
              <w:rPr>
                <w:rFonts w:ascii="Verdana" w:hAnsi="Verdana" w:cs="Arial"/>
                <w:color w:val="000000"/>
                <w:sz w:val="20"/>
              </w:rPr>
              <w:t xml:space="preserve"> </w:t>
            </w:r>
            <w:r w:rsidRPr="000F0AC7">
              <w:rPr>
                <w:rFonts w:ascii="Verdana" w:hAnsi="Verdana" w:cs="Arial"/>
                <w:color w:val="000000"/>
                <w:sz w:val="20"/>
              </w:rPr>
              <w:t>Bulgaria</w:t>
            </w:r>
            <w:r>
              <w:rPr>
                <w:rFonts w:ascii="Verdana" w:hAnsi="Verdana" w:cs="Arial"/>
                <w:color w:val="000000"/>
                <w:sz w:val="20"/>
              </w:rPr>
              <w:t>,</w:t>
            </w:r>
            <w:r>
              <w:t xml:space="preserve"> </w:t>
            </w:r>
            <w:r w:rsidRPr="000F0AC7">
              <w:rPr>
                <w:rFonts w:ascii="Verdana" w:hAnsi="Verdana" w:cs="Arial"/>
                <w:color w:val="000000"/>
                <w:sz w:val="20"/>
              </w:rPr>
              <w:t>Croatia</w:t>
            </w:r>
            <w:r>
              <w:rPr>
                <w:rFonts w:ascii="Verdana" w:hAnsi="Verdana" w:cs="Arial"/>
                <w:color w:val="000000"/>
                <w:sz w:val="20"/>
              </w:rPr>
              <w:t xml:space="preserve">, </w:t>
            </w:r>
            <w:r w:rsidRPr="000F0AC7">
              <w:rPr>
                <w:rFonts w:ascii="Verdana" w:hAnsi="Verdana" w:cs="Arial"/>
                <w:color w:val="000000"/>
                <w:sz w:val="20"/>
              </w:rPr>
              <w:t>Czech Republic</w:t>
            </w:r>
            <w:r>
              <w:rPr>
                <w:rFonts w:ascii="Verdana" w:hAnsi="Verdana" w:cs="Arial"/>
                <w:color w:val="000000"/>
                <w:sz w:val="20"/>
              </w:rPr>
              <w:t xml:space="preserve">, </w:t>
            </w:r>
            <w:r w:rsidR="001840E9" w:rsidRPr="000F0AC7">
              <w:rPr>
                <w:rFonts w:ascii="Verdana" w:hAnsi="Verdana"/>
                <w:sz w:val="20"/>
                <w:lang w:val="en-GB"/>
              </w:rPr>
              <w:t>Estonia</w:t>
            </w:r>
            <w:r w:rsidR="001840E9">
              <w:rPr>
                <w:rFonts w:ascii="Verdana" w:hAnsi="Verdana"/>
                <w:sz w:val="20"/>
                <w:lang w:val="en-GB"/>
              </w:rPr>
              <w:t xml:space="preserve">, </w:t>
            </w:r>
            <w:r w:rsidRPr="000F0AC7">
              <w:rPr>
                <w:rFonts w:ascii="Verdana" w:hAnsi="Verdana" w:cs="Arial"/>
                <w:color w:val="000000"/>
                <w:sz w:val="20"/>
              </w:rPr>
              <w:t>France</w:t>
            </w:r>
            <w:r>
              <w:rPr>
                <w:rFonts w:ascii="Verdana" w:hAnsi="Verdana" w:cs="Arial"/>
                <w:color w:val="000000"/>
                <w:sz w:val="20"/>
              </w:rPr>
              <w:t xml:space="preserve">, </w:t>
            </w:r>
            <w:r w:rsidRPr="000F0AC7">
              <w:rPr>
                <w:rFonts w:ascii="Verdana" w:hAnsi="Verdana" w:cs="Arial"/>
                <w:color w:val="000000"/>
                <w:sz w:val="20"/>
              </w:rPr>
              <w:t>Germany</w:t>
            </w:r>
            <w:r>
              <w:rPr>
                <w:rFonts w:ascii="Verdana" w:hAnsi="Verdana" w:cs="Arial"/>
                <w:color w:val="000000"/>
                <w:sz w:val="20"/>
              </w:rPr>
              <w:t xml:space="preserve">, </w:t>
            </w:r>
            <w:proofErr w:type="spellStart"/>
            <w:r w:rsidRPr="000F0AC7">
              <w:rPr>
                <w:rFonts w:ascii="Verdana" w:hAnsi="Verdana" w:cs="Arial"/>
                <w:color w:val="000000"/>
                <w:sz w:val="20"/>
              </w:rPr>
              <w:t>Iceland</w:t>
            </w:r>
            <w:proofErr w:type="spellEnd"/>
            <w:r>
              <w:rPr>
                <w:rFonts w:ascii="Verdana" w:hAnsi="Verdana" w:cs="Arial"/>
                <w:color w:val="000000"/>
                <w:sz w:val="20"/>
              </w:rPr>
              <w:t>,</w:t>
            </w:r>
            <w:r w:rsidR="001840E9">
              <w:rPr>
                <w:rFonts w:ascii="Verdana" w:hAnsi="Verdana" w:cs="Arial"/>
                <w:color w:val="000000"/>
                <w:sz w:val="20"/>
              </w:rPr>
              <w:t xml:space="preserve"> </w:t>
            </w:r>
            <w:proofErr w:type="spellStart"/>
            <w:r w:rsidR="001840E9" w:rsidRPr="001840E9">
              <w:rPr>
                <w:rFonts w:ascii="Verdana" w:hAnsi="Verdana" w:cs="Arial"/>
                <w:color w:val="000000"/>
                <w:sz w:val="20"/>
              </w:rPr>
              <w:t>Ireland</w:t>
            </w:r>
            <w:proofErr w:type="spellEnd"/>
            <w:r w:rsidR="001840E9">
              <w:rPr>
                <w:rFonts w:ascii="Verdana" w:hAnsi="Verdana" w:cs="Arial"/>
                <w:color w:val="000000"/>
                <w:sz w:val="20"/>
              </w:rPr>
              <w:t xml:space="preserve">, </w:t>
            </w:r>
            <w:proofErr w:type="spellStart"/>
            <w:r w:rsidRPr="000F0AC7">
              <w:rPr>
                <w:rFonts w:ascii="Verdana" w:hAnsi="Verdana" w:cs="Arial"/>
                <w:color w:val="000000"/>
                <w:sz w:val="20"/>
              </w:rPr>
              <w:t>Latvia</w:t>
            </w:r>
            <w:proofErr w:type="spellEnd"/>
            <w:r>
              <w:rPr>
                <w:rFonts w:ascii="Verdana" w:hAnsi="Verdana" w:cs="Arial"/>
                <w:color w:val="000000"/>
                <w:sz w:val="20"/>
              </w:rPr>
              <w:t xml:space="preserve">, </w:t>
            </w:r>
            <w:r w:rsidRPr="000F0AC7">
              <w:rPr>
                <w:rFonts w:ascii="Verdana" w:hAnsi="Verdana" w:cs="Arial"/>
                <w:color w:val="000000"/>
                <w:sz w:val="20"/>
              </w:rPr>
              <w:t>Malta</w:t>
            </w:r>
            <w:r>
              <w:rPr>
                <w:rFonts w:ascii="Verdana" w:hAnsi="Verdana" w:cs="Arial"/>
                <w:color w:val="000000"/>
                <w:sz w:val="20"/>
              </w:rPr>
              <w:t xml:space="preserve">, </w:t>
            </w:r>
            <w:proofErr w:type="spellStart"/>
            <w:r w:rsidRPr="000F0AC7">
              <w:rPr>
                <w:rFonts w:ascii="Verdana" w:hAnsi="Verdana" w:cs="Arial"/>
                <w:color w:val="000000"/>
                <w:sz w:val="20"/>
              </w:rPr>
              <w:t>Moldova</w:t>
            </w:r>
            <w:proofErr w:type="spellEnd"/>
            <w:r>
              <w:rPr>
                <w:rFonts w:ascii="Verdana" w:hAnsi="Verdana" w:cs="Arial"/>
                <w:color w:val="000000"/>
                <w:sz w:val="20"/>
              </w:rPr>
              <w:t xml:space="preserve">, </w:t>
            </w:r>
            <w:proofErr w:type="spellStart"/>
            <w:r w:rsidRPr="000F0AC7">
              <w:rPr>
                <w:rFonts w:ascii="Verdana" w:hAnsi="Verdana" w:cs="Arial"/>
                <w:color w:val="000000"/>
                <w:sz w:val="20"/>
              </w:rPr>
              <w:t>Poland</w:t>
            </w:r>
            <w:proofErr w:type="spellEnd"/>
            <w:r>
              <w:rPr>
                <w:rFonts w:ascii="Verdana" w:hAnsi="Verdana" w:cs="Arial"/>
                <w:color w:val="000000"/>
                <w:sz w:val="20"/>
              </w:rPr>
              <w:t xml:space="preserve">, </w:t>
            </w:r>
            <w:r w:rsidRPr="000F0AC7">
              <w:rPr>
                <w:rFonts w:ascii="Verdana" w:hAnsi="Verdana" w:cs="Arial"/>
                <w:color w:val="000000"/>
                <w:sz w:val="20"/>
              </w:rPr>
              <w:t>Romania</w:t>
            </w:r>
            <w:r>
              <w:rPr>
                <w:rFonts w:ascii="Verdana" w:hAnsi="Verdana" w:cs="Arial"/>
                <w:color w:val="000000"/>
                <w:sz w:val="20"/>
              </w:rPr>
              <w:t xml:space="preserve">, </w:t>
            </w:r>
            <w:proofErr w:type="spellStart"/>
            <w:r w:rsidRPr="000F0AC7">
              <w:rPr>
                <w:rFonts w:ascii="Verdana" w:hAnsi="Verdana" w:cs="Arial"/>
                <w:color w:val="000000"/>
                <w:sz w:val="20"/>
              </w:rPr>
              <w:t>Slovakia</w:t>
            </w:r>
            <w:proofErr w:type="spellEnd"/>
            <w:r>
              <w:rPr>
                <w:rFonts w:ascii="Verdana" w:hAnsi="Verdana" w:cs="Arial"/>
                <w:color w:val="000000"/>
                <w:sz w:val="20"/>
              </w:rPr>
              <w:t xml:space="preserve">, </w:t>
            </w:r>
            <w:proofErr w:type="spellStart"/>
            <w:r w:rsidRPr="000F0AC7">
              <w:rPr>
                <w:rFonts w:ascii="Verdana" w:hAnsi="Verdana" w:cs="Arial"/>
                <w:color w:val="000000"/>
                <w:sz w:val="20"/>
              </w:rPr>
              <w:t>Sweden</w:t>
            </w:r>
            <w:proofErr w:type="spellEnd"/>
            <w:r>
              <w:rPr>
                <w:rFonts w:ascii="Verdana" w:hAnsi="Verdana" w:cs="Arial"/>
                <w:color w:val="000000"/>
                <w:sz w:val="20"/>
              </w:rPr>
              <w:t xml:space="preserve">, </w:t>
            </w:r>
            <w:proofErr w:type="spellStart"/>
            <w:r w:rsidRPr="000F0AC7">
              <w:rPr>
                <w:rFonts w:ascii="Verdana" w:hAnsi="Verdana" w:cs="Arial"/>
                <w:color w:val="000000"/>
                <w:sz w:val="20"/>
              </w:rPr>
              <w:t>Switzerland</w:t>
            </w:r>
            <w:proofErr w:type="spellEnd"/>
            <w:r>
              <w:rPr>
                <w:rFonts w:ascii="Verdana" w:hAnsi="Verdana" w:cs="Arial"/>
                <w:color w:val="000000"/>
                <w:sz w:val="20"/>
              </w:rPr>
              <w:t>,</w:t>
            </w:r>
            <w:r w:rsidR="00B53051">
              <w:rPr>
                <w:rFonts w:ascii="Verdana" w:hAnsi="Verdana" w:cs="Arial"/>
                <w:color w:val="000000"/>
                <w:sz w:val="20"/>
              </w:rPr>
              <w:t xml:space="preserve"> </w:t>
            </w:r>
            <w:proofErr w:type="spellStart"/>
            <w:r w:rsidR="00B53051" w:rsidRPr="00B53051">
              <w:rPr>
                <w:rFonts w:ascii="Verdana" w:hAnsi="Verdana" w:cs="Arial"/>
                <w:color w:val="000000"/>
                <w:sz w:val="20"/>
              </w:rPr>
              <w:t>Rectors</w:t>
            </w:r>
            <w:proofErr w:type="spellEnd"/>
            <w:r w:rsidR="00B53051" w:rsidRPr="00B53051">
              <w:rPr>
                <w:rFonts w:ascii="Verdana" w:hAnsi="Verdana" w:cs="Arial"/>
                <w:color w:val="000000"/>
                <w:sz w:val="20"/>
              </w:rPr>
              <w:t>’ Conference of the Swiss Universities</w:t>
            </w:r>
            <w:r w:rsidR="00B53051">
              <w:rPr>
                <w:rFonts w:ascii="Verdana" w:hAnsi="Verdana" w:cs="Arial"/>
                <w:color w:val="000000"/>
                <w:sz w:val="20"/>
              </w:rPr>
              <w:t>,</w:t>
            </w:r>
            <w:r>
              <w:rPr>
                <w:rFonts w:ascii="Verdana" w:hAnsi="Verdana" w:cs="Arial"/>
                <w:color w:val="000000"/>
                <w:sz w:val="20"/>
              </w:rPr>
              <w:t xml:space="preserve"> </w:t>
            </w:r>
            <w:r w:rsidRPr="000F0AC7">
              <w:rPr>
                <w:rFonts w:ascii="Verdana" w:hAnsi="Verdana" w:cs="Arial"/>
                <w:color w:val="000000"/>
                <w:sz w:val="20"/>
              </w:rPr>
              <w:t>The Netherlands</w:t>
            </w:r>
            <w:r>
              <w:rPr>
                <w:rFonts w:ascii="Verdana" w:hAnsi="Verdana" w:cs="Arial"/>
                <w:color w:val="000000"/>
                <w:sz w:val="20"/>
              </w:rPr>
              <w:t xml:space="preserve">, </w:t>
            </w:r>
            <w:r w:rsidRPr="000F0AC7">
              <w:rPr>
                <w:rFonts w:ascii="Verdana" w:hAnsi="Verdana" w:cs="Arial"/>
                <w:color w:val="000000"/>
                <w:sz w:val="20"/>
              </w:rPr>
              <w:t>Turkey</w:t>
            </w:r>
            <w:r>
              <w:rPr>
                <w:rFonts w:ascii="Verdana" w:hAnsi="Verdana" w:cs="Arial"/>
                <w:color w:val="000000"/>
                <w:sz w:val="20"/>
              </w:rPr>
              <w:t>,</w:t>
            </w:r>
            <w:r w:rsidR="00B53051">
              <w:rPr>
                <w:rFonts w:ascii="Verdana" w:hAnsi="Verdana" w:cs="Arial"/>
                <w:color w:val="000000"/>
                <w:sz w:val="20"/>
              </w:rPr>
              <w:t xml:space="preserve"> </w:t>
            </w:r>
            <w:r w:rsidR="00D01470" w:rsidRPr="004A7324">
              <w:rPr>
                <w:rFonts w:ascii="Verdana" w:hAnsi="Verdana" w:cs="Arial"/>
                <w:color w:val="000000"/>
                <w:sz w:val="20"/>
              </w:rPr>
              <w:t>UK</w:t>
            </w:r>
            <w:r w:rsidR="00B53051">
              <w:rPr>
                <w:rFonts w:ascii="Verdana" w:hAnsi="Verdana" w:cs="Arial"/>
                <w:color w:val="000000"/>
                <w:sz w:val="20"/>
                <w:u w:val="single"/>
              </w:rPr>
              <w:t>,</w:t>
            </w:r>
            <w:r>
              <w:rPr>
                <w:rFonts w:ascii="Verdana" w:hAnsi="Verdana" w:cs="Arial"/>
                <w:color w:val="000000"/>
                <w:sz w:val="20"/>
              </w:rPr>
              <w:t xml:space="preserve"> </w:t>
            </w:r>
            <w:r w:rsidR="00B53051">
              <w:rPr>
                <w:rFonts w:ascii="Verdana" w:hAnsi="Verdana" w:cs="Arial"/>
                <w:color w:val="000000"/>
                <w:sz w:val="20"/>
              </w:rPr>
              <w:t>UK/</w:t>
            </w:r>
            <w:r w:rsidR="00B53051" w:rsidRPr="00B53051">
              <w:rPr>
                <w:rFonts w:ascii="Verdana" w:hAnsi="Verdana" w:cs="Arial"/>
                <w:color w:val="000000"/>
                <w:sz w:val="20"/>
              </w:rPr>
              <w:t>Scotland</w:t>
            </w:r>
            <w:r w:rsidR="00B53051">
              <w:rPr>
                <w:rFonts w:ascii="Verdana" w:hAnsi="Verdana" w:cs="Arial"/>
                <w:color w:val="000000"/>
                <w:sz w:val="20"/>
              </w:rPr>
              <w:t xml:space="preserve">, </w:t>
            </w:r>
            <w:r w:rsidR="00B53051" w:rsidRPr="00B53051">
              <w:rPr>
                <w:rFonts w:ascii="Verdana" w:hAnsi="Verdana" w:cs="Arial"/>
                <w:color w:val="000000"/>
                <w:sz w:val="20"/>
              </w:rPr>
              <w:t>Scottish Social Services Council</w:t>
            </w:r>
            <w:r w:rsidR="00B53051">
              <w:rPr>
                <w:rFonts w:ascii="Verdana" w:hAnsi="Verdana" w:cs="Arial"/>
                <w:color w:val="000000"/>
                <w:sz w:val="20"/>
              </w:rPr>
              <w:t>, European Commission, EUA, EURASHE, UNESCO</w:t>
            </w:r>
            <w:r w:rsidR="000F231A">
              <w:rPr>
                <w:rFonts w:ascii="Verdana" w:hAnsi="Verdana" w:cs="Arial"/>
                <w:color w:val="000000"/>
                <w:sz w:val="20"/>
              </w:rPr>
              <w:t>.</w:t>
            </w:r>
          </w:p>
          <w:p w:rsidR="000825DC" w:rsidRPr="00A85FAF" w:rsidRDefault="000825DC" w:rsidP="0052793D">
            <w:pPr>
              <w:rPr>
                <w:rFonts w:ascii="Verdana" w:hAnsi="Verdana"/>
                <w:sz w:val="20"/>
                <w:lang w:val="en-GB"/>
              </w:rPr>
            </w:pPr>
          </w:p>
        </w:tc>
      </w:tr>
      <w:tr w:rsidR="000825DC" w:rsidRPr="007763AC" w:rsidTr="00527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844"/>
        </w:trPr>
        <w:tc>
          <w:tcPr>
            <w:tcW w:w="9540" w:type="dxa"/>
          </w:tcPr>
          <w:p w:rsidR="000825DC" w:rsidRPr="006D059D" w:rsidRDefault="000825DC" w:rsidP="0052793D">
            <w:pPr>
              <w:spacing w:after="120"/>
              <w:rPr>
                <w:rFonts w:ascii="Verdana" w:hAnsi="Verdana"/>
                <w:b/>
                <w:sz w:val="20"/>
                <w:lang w:val="en-GB"/>
              </w:rPr>
            </w:pPr>
            <w:r w:rsidRPr="006D059D">
              <w:rPr>
                <w:rFonts w:ascii="Verdana" w:hAnsi="Verdana"/>
                <w:b/>
                <w:sz w:val="20"/>
                <w:lang w:val="en-GB"/>
              </w:rPr>
              <w:t xml:space="preserve">Purpose and/or outcome </w:t>
            </w:r>
          </w:p>
          <w:p w:rsidR="000825DC" w:rsidRPr="005E1F88" w:rsidRDefault="000825DC" w:rsidP="000825DC">
            <w:pPr>
              <w:numPr>
                <w:ilvl w:val="0"/>
                <w:numId w:val="1"/>
              </w:numPr>
              <w:tabs>
                <w:tab w:val="left" w:pos="5280"/>
              </w:tabs>
              <w:spacing w:after="60"/>
              <w:rPr>
                <w:rFonts w:ascii="Verdana" w:hAnsi="Verdana"/>
                <w:sz w:val="20"/>
                <w:lang w:val="en-GB"/>
              </w:rPr>
            </w:pPr>
            <w:r>
              <w:rPr>
                <w:rFonts w:ascii="Verdana" w:hAnsi="Verdana" w:cs="Arial"/>
                <w:sz w:val="20"/>
                <w:lang w:val="en-GB"/>
              </w:rPr>
              <w:t>T</w:t>
            </w:r>
            <w:r w:rsidR="004A7324">
              <w:rPr>
                <w:rFonts w:ascii="Verdana" w:hAnsi="Verdana" w:cs="Arial"/>
                <w:sz w:val="20"/>
                <w:lang w:val="en-GB"/>
              </w:rPr>
              <w:t xml:space="preserve">o </w:t>
            </w:r>
            <w:r>
              <w:rPr>
                <w:rFonts w:ascii="Verdana" w:hAnsi="Verdana" w:cs="Arial"/>
                <w:sz w:val="20"/>
                <w:lang w:val="en-GB"/>
              </w:rPr>
              <w:t>help promote</w:t>
            </w:r>
            <w:r w:rsidR="004A7324">
              <w:rPr>
                <w:rFonts w:ascii="Verdana" w:hAnsi="Verdana" w:cs="Arial"/>
                <w:sz w:val="20"/>
                <w:lang w:val="en-GB"/>
              </w:rPr>
              <w:t xml:space="preserve"> and inform</w:t>
            </w:r>
            <w:r>
              <w:rPr>
                <w:rFonts w:ascii="Verdana" w:hAnsi="Verdana" w:cs="Arial"/>
                <w:sz w:val="20"/>
                <w:lang w:val="en-GB"/>
              </w:rPr>
              <w:t xml:space="preserve"> </w:t>
            </w:r>
            <w:r w:rsidR="004A7324">
              <w:rPr>
                <w:rFonts w:ascii="Verdana" w:hAnsi="Verdana" w:cs="Arial"/>
                <w:sz w:val="20"/>
                <w:lang w:val="en-GB"/>
              </w:rPr>
              <w:t xml:space="preserve">about practices and </w:t>
            </w:r>
            <w:r>
              <w:rPr>
                <w:rFonts w:ascii="Verdana" w:hAnsi="Verdana" w:cs="Arial"/>
                <w:sz w:val="20"/>
                <w:lang w:val="en-GB"/>
              </w:rPr>
              <w:t>effective</w:t>
            </w:r>
            <w:r w:rsidR="004A7324">
              <w:rPr>
                <w:rFonts w:ascii="Verdana" w:hAnsi="Verdana" w:cs="Arial"/>
                <w:sz w:val="20"/>
                <w:lang w:val="en-GB"/>
              </w:rPr>
              <w:t xml:space="preserve"> implementation</w:t>
            </w:r>
            <w:r>
              <w:rPr>
                <w:rFonts w:ascii="Verdana" w:hAnsi="Verdana" w:cs="Arial"/>
                <w:sz w:val="20"/>
                <w:lang w:val="en-GB"/>
              </w:rPr>
              <w:t xml:space="preserve"> </w:t>
            </w:r>
            <w:r w:rsidR="004A7324">
              <w:rPr>
                <w:rFonts w:ascii="Verdana" w:hAnsi="Verdana" w:cs="Arial"/>
                <w:sz w:val="20"/>
                <w:lang w:val="en-GB"/>
              </w:rPr>
              <w:t xml:space="preserve">and </w:t>
            </w:r>
            <w:r>
              <w:rPr>
                <w:rFonts w:ascii="Verdana" w:hAnsi="Verdana" w:cs="Arial"/>
                <w:sz w:val="20"/>
                <w:lang w:val="en-GB"/>
              </w:rPr>
              <w:t xml:space="preserve">use </w:t>
            </w:r>
            <w:r w:rsidR="004A7324">
              <w:rPr>
                <w:rFonts w:ascii="Verdana" w:hAnsi="Verdana" w:cs="Arial"/>
                <w:sz w:val="20"/>
                <w:lang w:val="en-GB"/>
              </w:rPr>
              <w:t>of</w:t>
            </w:r>
            <w:r>
              <w:rPr>
                <w:rFonts w:ascii="Verdana" w:hAnsi="Verdana" w:cs="Arial"/>
                <w:sz w:val="20"/>
                <w:lang w:val="en-GB"/>
              </w:rPr>
              <w:t xml:space="preserve"> RPL across </w:t>
            </w:r>
            <w:r w:rsidR="00272A78">
              <w:rPr>
                <w:rFonts w:ascii="Verdana" w:hAnsi="Verdana" w:cs="Arial"/>
                <w:sz w:val="20"/>
                <w:lang w:val="en-GB"/>
              </w:rPr>
              <w:t>the EHEA</w:t>
            </w:r>
            <w:r w:rsidR="004A7324">
              <w:rPr>
                <w:rFonts w:ascii="Verdana" w:hAnsi="Verdana" w:cs="Arial"/>
                <w:sz w:val="20"/>
                <w:lang w:val="en-GB"/>
              </w:rPr>
              <w:t>.</w:t>
            </w:r>
            <w:r w:rsidR="00272A78">
              <w:rPr>
                <w:rFonts w:ascii="Verdana" w:hAnsi="Verdana" w:cs="Arial"/>
                <w:sz w:val="20"/>
                <w:lang w:val="en-GB"/>
              </w:rPr>
              <w:t xml:space="preserve"> </w:t>
            </w:r>
          </w:p>
          <w:p w:rsidR="000825DC" w:rsidRPr="006C3DDF" w:rsidRDefault="000825DC" w:rsidP="000825DC">
            <w:pPr>
              <w:numPr>
                <w:ilvl w:val="0"/>
                <w:numId w:val="1"/>
              </w:numPr>
              <w:tabs>
                <w:tab w:val="left" w:pos="5280"/>
              </w:tabs>
              <w:spacing w:after="60"/>
              <w:rPr>
                <w:rFonts w:ascii="Verdana" w:hAnsi="Verdana"/>
                <w:sz w:val="20"/>
                <w:lang w:val="en-GB"/>
              </w:rPr>
            </w:pPr>
            <w:r w:rsidRPr="006C3DDF">
              <w:rPr>
                <w:rFonts w:ascii="Verdana" w:hAnsi="Verdana" w:cs="Arial"/>
                <w:sz w:val="20"/>
                <w:lang w:val="en-GB"/>
              </w:rPr>
              <w:t xml:space="preserve">To </w:t>
            </w:r>
            <w:r>
              <w:rPr>
                <w:rFonts w:ascii="Verdana" w:hAnsi="Verdana" w:cs="Arial"/>
                <w:sz w:val="20"/>
                <w:lang w:val="en-GB"/>
              </w:rPr>
              <w:t>provide a</w:t>
            </w:r>
            <w:r w:rsidR="004A7324">
              <w:rPr>
                <w:rFonts w:ascii="Verdana" w:hAnsi="Verdana" w:cs="Arial"/>
                <w:sz w:val="20"/>
                <w:lang w:val="en-GB"/>
              </w:rPr>
              <w:t xml:space="preserve"> platform</w:t>
            </w:r>
            <w:r>
              <w:rPr>
                <w:rFonts w:ascii="Verdana" w:hAnsi="Verdana" w:cs="Arial"/>
                <w:sz w:val="20"/>
                <w:lang w:val="en-GB"/>
              </w:rPr>
              <w:t xml:space="preserve"> for </w:t>
            </w:r>
            <w:r w:rsidR="004A7324">
              <w:rPr>
                <w:rFonts w:ascii="Verdana" w:hAnsi="Verdana" w:cs="Arial"/>
                <w:sz w:val="20"/>
                <w:lang w:val="en-GB"/>
              </w:rPr>
              <w:t xml:space="preserve">EHEA </w:t>
            </w:r>
            <w:r>
              <w:rPr>
                <w:rFonts w:ascii="Verdana" w:hAnsi="Verdana" w:cs="Arial"/>
                <w:sz w:val="20"/>
                <w:lang w:val="en-GB"/>
              </w:rPr>
              <w:t xml:space="preserve">countries to </w:t>
            </w:r>
            <w:r w:rsidRPr="006C3DDF">
              <w:rPr>
                <w:rFonts w:ascii="Verdana" w:hAnsi="Verdana" w:cs="Arial"/>
                <w:sz w:val="20"/>
                <w:lang w:val="en-GB"/>
              </w:rPr>
              <w:t xml:space="preserve">share and learn from </w:t>
            </w:r>
            <w:r>
              <w:rPr>
                <w:rFonts w:ascii="Verdana" w:hAnsi="Verdana" w:cs="Arial"/>
                <w:sz w:val="20"/>
                <w:lang w:val="en-GB"/>
              </w:rPr>
              <w:t xml:space="preserve">policies and </w:t>
            </w:r>
            <w:r w:rsidRPr="006C3DDF">
              <w:rPr>
                <w:rFonts w:ascii="Verdana" w:hAnsi="Verdana" w:cs="Arial"/>
                <w:sz w:val="20"/>
                <w:lang w:val="en-GB"/>
              </w:rPr>
              <w:t>practice</w:t>
            </w:r>
            <w:r w:rsidR="004A7324">
              <w:rPr>
                <w:rFonts w:ascii="Verdana" w:hAnsi="Verdana" w:cs="Arial"/>
                <w:sz w:val="20"/>
                <w:lang w:val="en-GB"/>
              </w:rPr>
              <w:t>s</w:t>
            </w:r>
            <w:r w:rsidRPr="006C3DDF">
              <w:rPr>
                <w:rFonts w:ascii="Verdana" w:hAnsi="Verdana" w:cs="Arial"/>
                <w:sz w:val="20"/>
                <w:lang w:val="en-GB"/>
              </w:rPr>
              <w:t xml:space="preserve"> </w:t>
            </w:r>
            <w:r w:rsidR="004A7324">
              <w:rPr>
                <w:rFonts w:ascii="Verdana" w:hAnsi="Verdana" w:cs="Arial"/>
                <w:sz w:val="20"/>
                <w:lang w:val="en-GB"/>
              </w:rPr>
              <w:t xml:space="preserve">on </w:t>
            </w:r>
            <w:r w:rsidRPr="006C3DDF">
              <w:rPr>
                <w:rFonts w:ascii="Verdana" w:hAnsi="Verdana" w:cs="Arial"/>
                <w:sz w:val="20"/>
                <w:lang w:val="en-GB"/>
              </w:rPr>
              <w:t>RPL development</w:t>
            </w:r>
            <w:r w:rsidR="00334BDF">
              <w:rPr>
                <w:rFonts w:ascii="Verdana" w:hAnsi="Verdana" w:cs="Arial"/>
                <w:sz w:val="20"/>
                <w:lang w:val="en-GB"/>
              </w:rPr>
              <w:t xml:space="preserve"> </w:t>
            </w:r>
            <w:r w:rsidR="005C50DF">
              <w:rPr>
                <w:rFonts w:ascii="Verdana" w:hAnsi="Verdana" w:cs="Arial"/>
                <w:sz w:val="20"/>
                <w:lang w:val="en-GB"/>
              </w:rPr>
              <w:t>within the context of Lifelong Learning, widening participation and  workforce development</w:t>
            </w:r>
          </w:p>
          <w:p w:rsidR="000825DC" w:rsidRPr="00736FF0" w:rsidRDefault="000825DC" w:rsidP="000825DC">
            <w:pPr>
              <w:numPr>
                <w:ilvl w:val="0"/>
                <w:numId w:val="1"/>
              </w:numPr>
              <w:tabs>
                <w:tab w:val="left" w:pos="5280"/>
              </w:tabs>
              <w:spacing w:after="60"/>
              <w:rPr>
                <w:rFonts w:ascii="Verdana" w:hAnsi="Verdana"/>
                <w:sz w:val="20"/>
                <w:lang w:val="en-GB"/>
              </w:rPr>
            </w:pPr>
            <w:r>
              <w:rPr>
                <w:rFonts w:ascii="Verdana" w:hAnsi="Verdana" w:cs="Arial"/>
                <w:sz w:val="20"/>
                <w:lang w:val="en-GB"/>
              </w:rPr>
              <w:t xml:space="preserve">To build links </w:t>
            </w:r>
            <w:r w:rsidR="005C50DF">
              <w:rPr>
                <w:rFonts w:ascii="Verdana" w:hAnsi="Verdana" w:cs="Arial"/>
                <w:sz w:val="20"/>
                <w:lang w:val="en-GB"/>
              </w:rPr>
              <w:t xml:space="preserve">and partnerships </w:t>
            </w:r>
            <w:r>
              <w:rPr>
                <w:rFonts w:ascii="Verdana" w:hAnsi="Verdana" w:cs="Arial"/>
                <w:sz w:val="20"/>
                <w:lang w:val="en-GB"/>
              </w:rPr>
              <w:t>between E</w:t>
            </w:r>
            <w:r w:rsidR="00A542E7">
              <w:rPr>
                <w:rFonts w:ascii="Verdana" w:hAnsi="Verdana" w:cs="Arial"/>
                <w:sz w:val="20"/>
                <w:lang w:val="en-GB"/>
              </w:rPr>
              <w:t xml:space="preserve">HEA </w:t>
            </w:r>
            <w:r>
              <w:rPr>
                <w:rFonts w:ascii="Verdana" w:hAnsi="Verdana" w:cs="Arial"/>
                <w:sz w:val="20"/>
                <w:lang w:val="en-GB"/>
              </w:rPr>
              <w:t>countries at various stages in RPL development.</w:t>
            </w:r>
          </w:p>
          <w:p w:rsidR="000825DC" w:rsidRPr="006D059D" w:rsidRDefault="000825DC" w:rsidP="0052793D">
            <w:pPr>
              <w:tabs>
                <w:tab w:val="left" w:pos="5280"/>
              </w:tabs>
              <w:spacing w:after="60"/>
              <w:rPr>
                <w:rFonts w:ascii="Verdana" w:hAnsi="Verdana"/>
                <w:sz w:val="20"/>
                <w:lang w:val="en-GB"/>
              </w:rPr>
            </w:pPr>
          </w:p>
        </w:tc>
      </w:tr>
      <w:tr w:rsidR="000825DC" w:rsidRPr="006D059D" w:rsidTr="00527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740"/>
        </w:trPr>
        <w:tc>
          <w:tcPr>
            <w:tcW w:w="9540" w:type="dxa"/>
          </w:tcPr>
          <w:p w:rsidR="000825DC" w:rsidRPr="006D059D" w:rsidRDefault="000825DC" w:rsidP="0052793D">
            <w:pPr>
              <w:spacing w:after="120"/>
              <w:rPr>
                <w:rFonts w:ascii="Verdana" w:hAnsi="Verdana"/>
                <w:b/>
                <w:sz w:val="20"/>
                <w:lang w:val="fr-FR"/>
              </w:rPr>
            </w:pPr>
            <w:r w:rsidRPr="007763AC">
              <w:rPr>
                <w:rFonts w:ascii="Verdana" w:hAnsi="Verdana"/>
                <w:b/>
                <w:sz w:val="20"/>
                <w:lang w:val="en-GB"/>
              </w:rPr>
              <w:t>References</w:t>
            </w:r>
            <w:r w:rsidRPr="006D059D">
              <w:rPr>
                <w:rFonts w:ascii="Verdana" w:hAnsi="Verdana"/>
                <w:b/>
                <w:sz w:val="20"/>
                <w:lang w:val="fr-FR"/>
              </w:rPr>
              <w:t xml:space="preserve"> to </w:t>
            </w:r>
            <w:r w:rsidRPr="005F1D78">
              <w:rPr>
                <w:rFonts w:ascii="Verdana" w:hAnsi="Verdana"/>
                <w:b/>
                <w:sz w:val="20"/>
                <w:lang w:val="fr-FR"/>
              </w:rPr>
              <w:t xml:space="preserve">the </w:t>
            </w:r>
            <w:r w:rsidR="002673C9" w:rsidRPr="005F1D78">
              <w:rPr>
                <w:rFonts w:ascii="Verdana" w:hAnsi="Verdana"/>
                <w:b/>
                <w:sz w:val="20"/>
                <w:lang w:val="fr-FR"/>
              </w:rPr>
              <w:t xml:space="preserve"> </w:t>
            </w:r>
            <w:proofErr w:type="spellStart"/>
            <w:r w:rsidR="004A7324" w:rsidRPr="005F1D78">
              <w:rPr>
                <w:rFonts w:ascii="Verdana" w:hAnsi="Verdana"/>
                <w:b/>
                <w:sz w:val="20"/>
                <w:lang w:val="fr-FR"/>
              </w:rPr>
              <w:t>Bucharest</w:t>
            </w:r>
            <w:proofErr w:type="spellEnd"/>
            <w:r w:rsidR="002673C9">
              <w:rPr>
                <w:rFonts w:ascii="Verdana" w:hAnsi="Verdana"/>
                <w:b/>
                <w:sz w:val="20"/>
                <w:lang w:val="fr-FR"/>
              </w:rPr>
              <w:t xml:space="preserve"> </w:t>
            </w:r>
            <w:r w:rsidRPr="006D059D">
              <w:rPr>
                <w:rFonts w:ascii="Verdana" w:hAnsi="Verdana"/>
                <w:b/>
                <w:sz w:val="20"/>
                <w:lang w:val="fr-FR"/>
              </w:rPr>
              <w:t xml:space="preserve">Communiqué </w:t>
            </w:r>
          </w:p>
          <w:p w:rsidR="004A4DB5" w:rsidRPr="004A4DB5" w:rsidRDefault="004A4DB5" w:rsidP="004A4DB5">
            <w:pPr>
              <w:keepNext/>
              <w:keepLines/>
              <w:numPr>
                <w:ilvl w:val="0"/>
                <w:numId w:val="1"/>
              </w:numPr>
              <w:tabs>
                <w:tab w:val="left" w:pos="5280"/>
              </w:tabs>
              <w:spacing w:before="200" w:after="60"/>
              <w:outlineLvl w:val="6"/>
              <w:rPr>
                <w:rFonts w:ascii="Verdana" w:hAnsi="Verdana"/>
                <w:sz w:val="20"/>
                <w:lang w:val="en-GB"/>
              </w:rPr>
            </w:pPr>
            <w:r>
              <w:rPr>
                <w:rFonts w:ascii="Verdana" w:hAnsi="Verdana"/>
                <w:sz w:val="20"/>
                <w:lang w:val="en-US"/>
              </w:rPr>
              <w:t>“</w:t>
            </w:r>
            <w:r w:rsidRPr="00D0719B">
              <w:rPr>
                <w:rFonts w:ascii="Verdana" w:hAnsi="Verdana"/>
                <w:sz w:val="20"/>
                <w:lang w:val="en-US"/>
              </w:rPr>
              <w:t xml:space="preserve">We will step up our efforts towards underrepresented groups to develop the </w:t>
            </w:r>
            <w:r w:rsidRPr="00D0719B">
              <w:rPr>
                <w:rFonts w:ascii="Verdana" w:hAnsi="Verdana"/>
                <w:bCs/>
                <w:sz w:val="20"/>
                <w:lang w:val="en-US"/>
              </w:rPr>
              <w:t>social dimension</w:t>
            </w:r>
            <w:r w:rsidRPr="00D0719B">
              <w:rPr>
                <w:rFonts w:ascii="Verdana" w:hAnsi="Verdana"/>
                <w:b/>
                <w:bCs/>
                <w:sz w:val="20"/>
                <w:lang w:val="en-US"/>
              </w:rPr>
              <w:t xml:space="preserve"> </w:t>
            </w:r>
            <w:r w:rsidRPr="00D0719B">
              <w:rPr>
                <w:rFonts w:ascii="Verdana" w:hAnsi="Verdana"/>
                <w:sz w:val="20"/>
                <w:lang w:val="en-US"/>
              </w:rPr>
              <w:t xml:space="preserve">of higher education, reduce inequalities and provide adequate student support services, </w:t>
            </w:r>
            <w:proofErr w:type="spellStart"/>
            <w:r w:rsidRPr="00D0719B">
              <w:rPr>
                <w:rFonts w:ascii="Verdana" w:hAnsi="Verdana"/>
                <w:sz w:val="20"/>
                <w:lang w:val="en-US"/>
              </w:rPr>
              <w:t>counselling</w:t>
            </w:r>
            <w:proofErr w:type="spellEnd"/>
            <w:r w:rsidRPr="00D0719B">
              <w:rPr>
                <w:rFonts w:ascii="Verdana" w:hAnsi="Verdana"/>
                <w:sz w:val="20"/>
                <w:lang w:val="en-US"/>
              </w:rPr>
              <w:t xml:space="preserve"> and guidance, flexible learning paths and alternative access routes, including recognition of prior learnin</w:t>
            </w:r>
            <w:r>
              <w:rPr>
                <w:rFonts w:ascii="Verdana" w:hAnsi="Verdana"/>
                <w:sz w:val="20"/>
                <w:lang w:val="en-US"/>
              </w:rPr>
              <w:t>g. “</w:t>
            </w:r>
          </w:p>
          <w:p w:rsidR="004A4DB5" w:rsidRPr="004A4DB5" w:rsidRDefault="004A4DB5" w:rsidP="004A4DB5">
            <w:pPr>
              <w:keepNext/>
              <w:keepLines/>
              <w:numPr>
                <w:ilvl w:val="0"/>
                <w:numId w:val="1"/>
              </w:numPr>
              <w:tabs>
                <w:tab w:val="left" w:pos="5280"/>
              </w:tabs>
              <w:spacing w:before="200" w:after="60"/>
              <w:outlineLvl w:val="6"/>
              <w:rPr>
                <w:rFonts w:ascii="Verdana" w:hAnsi="Verdana"/>
                <w:sz w:val="20"/>
                <w:lang w:val="en-GB"/>
              </w:rPr>
            </w:pPr>
            <w:r>
              <w:rPr>
                <w:rFonts w:ascii="Verdana" w:hAnsi="Verdana"/>
                <w:sz w:val="20"/>
              </w:rPr>
              <w:t>„</w:t>
            </w:r>
            <w:r w:rsidRPr="00D0719B">
              <w:rPr>
                <w:rFonts w:ascii="Verdana" w:hAnsi="Verdana"/>
                <w:sz w:val="20"/>
              </w:rPr>
              <w:t>We will work to ensure that the ECTS Users’ Guide fully reflects the state of on-going work on learning outcomes and recognition of prior learning</w:t>
            </w:r>
            <w:r>
              <w:rPr>
                <w:rFonts w:ascii="Verdana" w:hAnsi="Verdana"/>
                <w:sz w:val="20"/>
              </w:rPr>
              <w:t>;“</w:t>
            </w:r>
          </w:p>
          <w:p w:rsidR="004A4DB5" w:rsidRDefault="004A4DB5" w:rsidP="004A4DB5">
            <w:pPr>
              <w:keepNext/>
              <w:keepLines/>
              <w:numPr>
                <w:ilvl w:val="0"/>
                <w:numId w:val="1"/>
              </w:numPr>
              <w:tabs>
                <w:tab w:val="left" w:pos="5280"/>
              </w:tabs>
              <w:spacing w:before="200" w:after="60"/>
              <w:outlineLvl w:val="6"/>
              <w:rPr>
                <w:rFonts w:ascii="Verdana" w:hAnsi="Verdana"/>
                <w:sz w:val="20"/>
                <w:lang w:val="en-GB"/>
              </w:rPr>
            </w:pPr>
            <w:r w:rsidRPr="00D0719B">
              <w:rPr>
                <w:rFonts w:ascii="Verdana" w:hAnsi="Verdana"/>
                <w:sz w:val="20"/>
              </w:rPr>
              <w:t xml:space="preserve">Fair academic and professional </w:t>
            </w:r>
            <w:r w:rsidRPr="00D0719B">
              <w:rPr>
                <w:rFonts w:ascii="Verdana" w:hAnsi="Verdana"/>
                <w:bCs/>
                <w:sz w:val="20"/>
              </w:rPr>
              <w:t>recognition</w:t>
            </w:r>
            <w:r w:rsidRPr="00D0719B">
              <w:rPr>
                <w:rFonts w:ascii="Verdana" w:hAnsi="Verdana"/>
                <w:sz w:val="20"/>
              </w:rPr>
              <w:t>, including recognition of non-formal and informal learning, is at the core of the EHEA;</w:t>
            </w:r>
          </w:p>
          <w:p w:rsidR="004A4DB5" w:rsidRPr="004A4DB5" w:rsidRDefault="004A4DB5" w:rsidP="004A4DB5">
            <w:pPr>
              <w:keepNext/>
              <w:keepLines/>
              <w:numPr>
                <w:ilvl w:val="0"/>
                <w:numId w:val="1"/>
              </w:numPr>
              <w:tabs>
                <w:tab w:val="left" w:pos="5280"/>
              </w:tabs>
              <w:spacing w:before="200" w:after="60"/>
              <w:outlineLvl w:val="6"/>
              <w:rPr>
                <w:rFonts w:ascii="Verdana" w:hAnsi="Verdana"/>
                <w:sz w:val="20"/>
                <w:lang w:val="en-GB"/>
              </w:rPr>
            </w:pPr>
            <w:r w:rsidRPr="004A4DB5">
              <w:rPr>
                <w:rFonts w:ascii="Verdana" w:hAnsi="Verdana"/>
                <w:sz w:val="20"/>
                <w:lang w:val="en-US"/>
              </w:rPr>
              <w:t xml:space="preserve">Work to ensure that the ECTS Users’ Guide fully reflects the state of on-going work on learning outcomes and recognition of prior learning; </w:t>
            </w:r>
          </w:p>
          <w:p w:rsidR="000825DC" w:rsidRPr="006D059D" w:rsidRDefault="000825DC" w:rsidP="0052793D">
            <w:pPr>
              <w:rPr>
                <w:rFonts w:ascii="Verdana" w:hAnsi="Verdana"/>
                <w:sz w:val="20"/>
                <w:lang w:val="en-GB"/>
              </w:rPr>
            </w:pPr>
          </w:p>
        </w:tc>
      </w:tr>
      <w:tr w:rsidR="000825DC" w:rsidRPr="00EC2AAC" w:rsidTr="00527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844"/>
        </w:trPr>
        <w:tc>
          <w:tcPr>
            <w:tcW w:w="9540" w:type="dxa"/>
          </w:tcPr>
          <w:p w:rsidR="000825DC" w:rsidRDefault="000825DC" w:rsidP="0052793D">
            <w:pPr>
              <w:rPr>
                <w:rFonts w:ascii="Verdana" w:hAnsi="Verdana"/>
                <w:b/>
                <w:sz w:val="20"/>
                <w:lang w:val="en-GB"/>
              </w:rPr>
            </w:pPr>
            <w:r w:rsidRPr="006D059D">
              <w:rPr>
                <w:rFonts w:ascii="Verdana" w:hAnsi="Verdana"/>
                <w:b/>
                <w:sz w:val="20"/>
                <w:lang w:val="en-GB"/>
              </w:rPr>
              <w:t xml:space="preserve">Specific tasks </w:t>
            </w:r>
          </w:p>
          <w:p w:rsidR="000825DC" w:rsidRPr="006D059D" w:rsidRDefault="000825DC" w:rsidP="0052793D">
            <w:pPr>
              <w:rPr>
                <w:rFonts w:ascii="Verdana" w:hAnsi="Verdana"/>
                <w:b/>
                <w:sz w:val="20"/>
                <w:lang w:val="en-GB"/>
              </w:rPr>
            </w:pPr>
          </w:p>
          <w:p w:rsidR="001E55FB" w:rsidRPr="001E55FB" w:rsidRDefault="00EA52DD" w:rsidP="001E55FB">
            <w:pPr>
              <w:pStyle w:val="ListParagraph"/>
              <w:numPr>
                <w:ilvl w:val="0"/>
                <w:numId w:val="8"/>
              </w:numPr>
              <w:tabs>
                <w:tab w:val="left" w:pos="5280"/>
              </w:tabs>
              <w:spacing w:line="288" w:lineRule="auto"/>
              <w:rPr>
                <w:rFonts w:ascii="Verdana" w:hAnsi="Verdana" w:cs="Arial"/>
                <w:sz w:val="20"/>
              </w:rPr>
            </w:pPr>
            <w:r>
              <w:rPr>
                <w:rFonts w:ascii="Verdana" w:hAnsi="Verdana" w:cs="Arial"/>
                <w:sz w:val="20"/>
              </w:rPr>
              <w:t>To e</w:t>
            </w:r>
            <w:r w:rsidR="002E366B">
              <w:rPr>
                <w:rFonts w:ascii="Verdana" w:hAnsi="Verdana" w:cs="Arial"/>
                <w:sz w:val="20"/>
              </w:rPr>
              <w:t>laborate strategies</w:t>
            </w:r>
            <w:r w:rsidR="001E55FB" w:rsidRPr="001E55FB">
              <w:rPr>
                <w:rFonts w:ascii="Verdana" w:hAnsi="Verdana" w:cs="Arial"/>
                <w:sz w:val="20"/>
              </w:rPr>
              <w:t xml:space="preserve"> on how to develop and promote practice of RPL across the EHEA countries, including measures for removing various limitations leading to the </w:t>
            </w:r>
            <w:r w:rsidR="001E55FB" w:rsidRPr="001E55FB">
              <w:rPr>
                <w:rFonts w:ascii="Verdana" w:hAnsi="Verdana" w:cs="Arial"/>
                <w:sz w:val="20"/>
              </w:rPr>
              <w:lastRenderedPageBreak/>
              <w:t>award of complete HE qualifications.</w:t>
            </w:r>
          </w:p>
          <w:p w:rsidR="001E55FB" w:rsidRPr="00106D67" w:rsidRDefault="001E55FB" w:rsidP="001E55FB">
            <w:pPr>
              <w:tabs>
                <w:tab w:val="left" w:pos="5280"/>
              </w:tabs>
              <w:spacing w:line="288" w:lineRule="auto"/>
              <w:rPr>
                <w:rFonts w:ascii="Verdana" w:hAnsi="Verdana" w:cs="Arial"/>
                <w:sz w:val="20"/>
                <w:lang w:val="en-GB"/>
              </w:rPr>
            </w:pPr>
          </w:p>
          <w:p w:rsidR="001E55FB" w:rsidRPr="001E55FB" w:rsidRDefault="00EA52DD" w:rsidP="001E55FB">
            <w:pPr>
              <w:pStyle w:val="ListParagraph"/>
              <w:numPr>
                <w:ilvl w:val="0"/>
                <w:numId w:val="8"/>
              </w:numPr>
              <w:tabs>
                <w:tab w:val="left" w:pos="5280"/>
              </w:tabs>
              <w:spacing w:line="288" w:lineRule="auto"/>
              <w:rPr>
                <w:rFonts w:ascii="Verdana" w:hAnsi="Verdana" w:cs="Arial"/>
                <w:sz w:val="20"/>
              </w:rPr>
            </w:pPr>
            <w:r>
              <w:rPr>
                <w:rFonts w:ascii="Verdana" w:hAnsi="Verdana" w:cs="Arial"/>
                <w:sz w:val="20"/>
              </w:rPr>
              <w:t>To b</w:t>
            </w:r>
            <w:r w:rsidR="001E55FB" w:rsidRPr="001E55FB">
              <w:rPr>
                <w:rFonts w:ascii="Verdana" w:hAnsi="Verdana" w:cs="Arial"/>
                <w:sz w:val="20"/>
              </w:rPr>
              <w:t>uild links between E</w:t>
            </w:r>
            <w:r>
              <w:rPr>
                <w:rFonts w:ascii="Verdana" w:hAnsi="Verdana" w:cs="Arial"/>
                <w:sz w:val="20"/>
              </w:rPr>
              <w:t>HEA</w:t>
            </w:r>
            <w:r w:rsidR="001E55FB" w:rsidRPr="001E55FB">
              <w:rPr>
                <w:rFonts w:ascii="Verdana" w:hAnsi="Verdana" w:cs="Arial"/>
                <w:sz w:val="20"/>
              </w:rPr>
              <w:t xml:space="preserve"> countries at various stages in RPL development.</w:t>
            </w:r>
          </w:p>
          <w:p w:rsidR="00B51EA0" w:rsidRDefault="005248AE" w:rsidP="00334BDF">
            <w:pPr>
              <w:rPr>
                <w:rFonts w:ascii="Verdana" w:hAnsi="Verdana"/>
                <w:sz w:val="20"/>
              </w:rPr>
            </w:pPr>
            <w:hyperlink w:history="1"/>
          </w:p>
          <w:p w:rsidR="00B51EA0" w:rsidRPr="00334BDF" w:rsidRDefault="00711B77" w:rsidP="00334BDF">
            <w:pPr>
              <w:pStyle w:val="ListParagraph"/>
              <w:numPr>
                <w:ilvl w:val="0"/>
                <w:numId w:val="8"/>
              </w:numPr>
              <w:tabs>
                <w:tab w:val="left" w:pos="5280"/>
              </w:tabs>
              <w:spacing w:after="60"/>
              <w:rPr>
                <w:rFonts w:ascii="Verdana" w:hAnsi="Verdana"/>
                <w:sz w:val="20"/>
              </w:rPr>
            </w:pPr>
            <w:r w:rsidRPr="00334BDF">
              <w:rPr>
                <w:rFonts w:ascii="Verdana" w:hAnsi="Verdana"/>
                <w:sz w:val="20"/>
              </w:rPr>
              <w:t>To liaise with other relevant</w:t>
            </w:r>
            <w:r w:rsidR="00EA52DD">
              <w:rPr>
                <w:rFonts w:ascii="Verdana" w:hAnsi="Verdana"/>
                <w:sz w:val="20"/>
              </w:rPr>
              <w:t xml:space="preserve"> EHEA</w:t>
            </w:r>
            <w:r w:rsidRPr="00334BDF">
              <w:rPr>
                <w:rFonts w:ascii="Verdana" w:hAnsi="Verdana"/>
                <w:sz w:val="20"/>
              </w:rPr>
              <w:t xml:space="preserve"> networks and working groups, in particular the BFUG Working Group on Structural Reforms.</w:t>
            </w:r>
          </w:p>
        </w:tc>
      </w:tr>
      <w:tr w:rsidR="000825DC" w:rsidRPr="00EC2AAC" w:rsidTr="0052793D">
        <w:trPr>
          <w:trHeight w:val="1083"/>
        </w:trPr>
        <w:tc>
          <w:tcPr>
            <w:tcW w:w="9540" w:type="dxa"/>
          </w:tcPr>
          <w:p w:rsidR="000825DC" w:rsidRPr="006D059D" w:rsidRDefault="000825DC" w:rsidP="0052793D">
            <w:pPr>
              <w:spacing w:after="120"/>
              <w:rPr>
                <w:rFonts w:ascii="Verdana" w:hAnsi="Verdana"/>
                <w:b/>
                <w:sz w:val="20"/>
                <w:lang w:val="en-GB"/>
              </w:rPr>
            </w:pPr>
            <w:r w:rsidRPr="006D059D">
              <w:rPr>
                <w:rFonts w:ascii="Verdana" w:hAnsi="Verdana"/>
                <w:b/>
                <w:sz w:val="20"/>
                <w:lang w:val="en-GB"/>
              </w:rPr>
              <w:lastRenderedPageBreak/>
              <w:t xml:space="preserve">Reporting </w:t>
            </w:r>
          </w:p>
          <w:p w:rsidR="000825DC" w:rsidRPr="006D059D" w:rsidRDefault="00711B77" w:rsidP="003E66E6">
            <w:pPr>
              <w:rPr>
                <w:rFonts w:ascii="Verdana" w:hAnsi="Verdana"/>
                <w:sz w:val="20"/>
                <w:lang w:val="en-GB"/>
              </w:rPr>
            </w:pPr>
            <w:r w:rsidRPr="00334BDF">
              <w:rPr>
                <w:rFonts w:ascii="Verdana" w:hAnsi="Verdana"/>
                <w:sz w:val="20"/>
                <w:lang w:val="en-GB"/>
              </w:rPr>
              <w:t xml:space="preserve"> </w:t>
            </w:r>
            <w:r w:rsidR="001E55FB">
              <w:rPr>
                <w:rFonts w:ascii="Verdana" w:hAnsi="Verdana"/>
                <w:sz w:val="20"/>
                <w:lang w:val="en-GB"/>
              </w:rPr>
              <w:t xml:space="preserve"> The RPL Network has to provide regular </w:t>
            </w:r>
            <w:r w:rsidR="003E66E6">
              <w:rPr>
                <w:rFonts w:ascii="Verdana" w:hAnsi="Verdana"/>
                <w:sz w:val="20"/>
                <w:lang w:val="en-GB"/>
              </w:rPr>
              <w:t xml:space="preserve">update to Structural reforms WG </w:t>
            </w:r>
            <w:r w:rsidR="003E66E6" w:rsidRPr="00A1348A">
              <w:rPr>
                <w:rFonts w:ascii="Verdana" w:hAnsi="Verdana"/>
                <w:sz w:val="20"/>
                <w:lang w:val="en-GB"/>
              </w:rPr>
              <w:t>and its coordinator will liaise regularly with the Structural Reforms WG.</w:t>
            </w:r>
            <w:r w:rsidR="008370EA" w:rsidRPr="00A1348A">
              <w:rPr>
                <w:rFonts w:ascii="Verdana" w:hAnsi="Verdana"/>
                <w:sz w:val="20"/>
                <w:lang w:val="en-GB"/>
              </w:rPr>
              <w:t xml:space="preserve"> </w:t>
            </w:r>
          </w:p>
        </w:tc>
      </w:tr>
      <w:tr w:rsidR="000825DC" w:rsidRPr="007F7ED6" w:rsidTr="00527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1012"/>
        </w:trPr>
        <w:tc>
          <w:tcPr>
            <w:tcW w:w="9540" w:type="dxa"/>
          </w:tcPr>
          <w:p w:rsidR="00F36634" w:rsidRDefault="00711B77">
            <w:pPr>
              <w:spacing w:after="120"/>
              <w:rPr>
                <w:rFonts w:ascii="Verdana" w:hAnsi="Verdana"/>
                <w:sz w:val="20"/>
                <w:lang w:val="en-GB"/>
              </w:rPr>
            </w:pPr>
            <w:r w:rsidRPr="00334BDF">
              <w:rPr>
                <w:rFonts w:ascii="Verdana" w:hAnsi="Verdana"/>
                <w:b/>
                <w:sz w:val="20"/>
                <w:lang w:val="en-GB"/>
              </w:rPr>
              <w:t>Meeting schedule  of the RPL Network:</w:t>
            </w:r>
          </w:p>
          <w:p w:rsidR="00F83314" w:rsidRDefault="00F83314" w:rsidP="0052793D">
            <w:pPr>
              <w:rPr>
                <w:rFonts w:ascii="Verdana" w:hAnsi="Verdana"/>
                <w:sz w:val="20"/>
                <w:lang w:val="en-GB"/>
              </w:rPr>
            </w:pPr>
          </w:p>
          <w:p w:rsidR="00EC709C" w:rsidRDefault="00EC709C" w:rsidP="0052793D">
            <w:pPr>
              <w:rPr>
                <w:rFonts w:ascii="Verdana" w:hAnsi="Verdana"/>
                <w:sz w:val="20"/>
                <w:lang w:val="en-GB"/>
              </w:rPr>
            </w:pPr>
            <w:r>
              <w:rPr>
                <w:rFonts w:ascii="Verdana" w:hAnsi="Verdana"/>
                <w:sz w:val="20"/>
                <w:lang w:val="en-GB"/>
              </w:rPr>
              <w:t>The Network will meet once per year</w:t>
            </w:r>
            <w:r w:rsidR="00BE6478">
              <w:rPr>
                <w:rFonts w:ascii="Verdana" w:hAnsi="Verdana"/>
                <w:sz w:val="20"/>
                <w:lang w:val="en-GB"/>
              </w:rPr>
              <w:t>, more often if required.</w:t>
            </w:r>
          </w:p>
          <w:p w:rsidR="00BE6478" w:rsidRDefault="00BE6478" w:rsidP="0052793D">
            <w:pPr>
              <w:rPr>
                <w:rFonts w:ascii="Verdana" w:hAnsi="Verdana"/>
                <w:sz w:val="20"/>
                <w:lang w:val="en-GB"/>
              </w:rPr>
            </w:pPr>
          </w:p>
          <w:p w:rsidR="00BE6478" w:rsidRPr="00334BDF" w:rsidRDefault="00BE6478" w:rsidP="0052793D">
            <w:pPr>
              <w:keepNext/>
              <w:keepLines/>
              <w:spacing w:before="200"/>
              <w:outlineLvl w:val="6"/>
              <w:rPr>
                <w:rFonts w:ascii="Verdana" w:hAnsi="Verdana"/>
                <w:sz w:val="20"/>
                <w:lang w:val="en-GB"/>
              </w:rPr>
            </w:pPr>
            <w:r>
              <w:rPr>
                <w:rFonts w:ascii="Verdana" w:hAnsi="Verdana"/>
                <w:sz w:val="20"/>
                <w:lang w:val="en-GB"/>
              </w:rPr>
              <w:t>Th</w:t>
            </w:r>
            <w:r w:rsidR="001E55FB">
              <w:rPr>
                <w:rFonts w:ascii="Verdana" w:hAnsi="Verdana"/>
                <w:sz w:val="20"/>
                <w:lang w:val="en-GB"/>
              </w:rPr>
              <w:t xml:space="preserve">e Steering </w:t>
            </w:r>
            <w:r w:rsidR="00FB6AF9">
              <w:rPr>
                <w:rFonts w:ascii="Verdana" w:hAnsi="Verdana"/>
                <w:sz w:val="20"/>
                <w:lang w:val="en-GB"/>
              </w:rPr>
              <w:t>Board</w:t>
            </w:r>
            <w:r w:rsidR="001E55FB">
              <w:rPr>
                <w:rFonts w:ascii="Verdana" w:hAnsi="Verdana"/>
                <w:sz w:val="20"/>
                <w:lang w:val="en-GB"/>
              </w:rPr>
              <w:t xml:space="preserve"> </w:t>
            </w:r>
            <w:r>
              <w:rPr>
                <w:rFonts w:ascii="Verdana" w:hAnsi="Verdana"/>
                <w:sz w:val="20"/>
                <w:lang w:val="en-GB"/>
              </w:rPr>
              <w:t>will aim to meet once per year before the Network meeting.</w:t>
            </w:r>
          </w:p>
          <w:p w:rsidR="00E811C0" w:rsidRDefault="00E811C0" w:rsidP="0052793D">
            <w:pPr>
              <w:rPr>
                <w:rFonts w:ascii="Verdana" w:hAnsi="Verdana"/>
                <w:sz w:val="20"/>
                <w:lang w:val="en-GB"/>
              </w:rPr>
            </w:pPr>
          </w:p>
          <w:p w:rsidR="00E811C0" w:rsidRDefault="00E811C0" w:rsidP="00E811C0">
            <w:pPr>
              <w:rPr>
                <w:rFonts w:ascii="Verdana" w:hAnsi="Verdana"/>
                <w:sz w:val="20"/>
                <w:lang w:val="en-GB"/>
              </w:rPr>
            </w:pPr>
            <w:r w:rsidRPr="00CD2FAA">
              <w:rPr>
                <w:rFonts w:ascii="Verdana" w:hAnsi="Verdana"/>
                <w:sz w:val="20"/>
                <w:lang w:val="en-GB"/>
              </w:rPr>
              <w:t>13 December 2012, Prague</w:t>
            </w:r>
          </w:p>
          <w:p w:rsidR="00334BDF" w:rsidRDefault="00C83FD6" w:rsidP="00E811C0">
            <w:pPr>
              <w:rPr>
                <w:rFonts w:ascii="Verdana" w:hAnsi="Verdana"/>
                <w:sz w:val="20"/>
                <w:lang w:val="en-GB"/>
              </w:rPr>
            </w:pPr>
            <w:r>
              <w:rPr>
                <w:rFonts w:ascii="Verdana" w:hAnsi="Verdana"/>
                <w:sz w:val="20"/>
                <w:lang w:val="en-GB"/>
              </w:rPr>
              <w:t>26</w:t>
            </w:r>
            <w:r w:rsidR="00F35E29">
              <w:rPr>
                <w:rFonts w:ascii="Verdana" w:hAnsi="Verdana"/>
                <w:sz w:val="20"/>
                <w:lang w:val="en-GB"/>
              </w:rPr>
              <w:t xml:space="preserve"> September 2013, Poland</w:t>
            </w:r>
          </w:p>
          <w:p w:rsidR="00933C48" w:rsidRPr="008215AF" w:rsidRDefault="008215AF" w:rsidP="00E811C0">
            <w:pPr>
              <w:rPr>
                <w:rFonts w:ascii="Verdana" w:hAnsi="Verdana"/>
                <w:sz w:val="20"/>
                <w:lang w:val="en-GB"/>
              </w:rPr>
            </w:pPr>
            <w:r w:rsidRPr="008215AF">
              <w:rPr>
                <w:rFonts w:ascii="Verdana" w:hAnsi="Verdana" w:cs="Segoe UI"/>
                <w:color w:val="000000"/>
                <w:sz w:val="20"/>
                <w:lang w:val="en-US"/>
              </w:rPr>
              <w:t xml:space="preserve">17-18 December in </w:t>
            </w:r>
            <w:proofErr w:type="spellStart"/>
            <w:r w:rsidRPr="008215AF">
              <w:rPr>
                <w:rFonts w:ascii="Verdana" w:hAnsi="Verdana" w:cs="Segoe UI"/>
                <w:color w:val="000000"/>
                <w:sz w:val="20"/>
                <w:lang w:val="en-US"/>
              </w:rPr>
              <w:t>Tallin</w:t>
            </w:r>
            <w:proofErr w:type="spellEnd"/>
            <w:r w:rsidRPr="008215AF">
              <w:rPr>
                <w:rFonts w:ascii="Verdana" w:hAnsi="Verdana" w:cs="Segoe UI"/>
                <w:color w:val="000000"/>
                <w:sz w:val="20"/>
                <w:lang w:val="en-US"/>
              </w:rPr>
              <w:t>, Estoni</w:t>
            </w:r>
            <w:r>
              <w:rPr>
                <w:rFonts w:ascii="Verdana" w:hAnsi="Verdana" w:cs="Segoe UI"/>
                <w:color w:val="000000"/>
                <w:sz w:val="20"/>
                <w:lang w:val="en-US"/>
              </w:rPr>
              <w:t>a</w:t>
            </w:r>
          </w:p>
          <w:p w:rsidR="00E811C0" w:rsidRPr="00334BDF" w:rsidRDefault="00E811C0" w:rsidP="0052793D">
            <w:pPr>
              <w:tabs>
                <w:tab w:val="center" w:pos="4536"/>
                <w:tab w:val="right" w:pos="9072"/>
              </w:tabs>
              <w:rPr>
                <w:rFonts w:ascii="Verdana" w:hAnsi="Verdana"/>
                <w:sz w:val="20"/>
                <w:lang w:val="en-GB"/>
              </w:rPr>
            </w:pPr>
          </w:p>
          <w:p w:rsidR="0025604A" w:rsidRPr="00334BDF" w:rsidRDefault="00711B77" w:rsidP="0052793D">
            <w:pPr>
              <w:rPr>
                <w:rFonts w:ascii="Verdana" w:hAnsi="Verdana"/>
                <w:b/>
                <w:sz w:val="20"/>
                <w:lang w:val="en-GB"/>
              </w:rPr>
            </w:pPr>
            <w:r w:rsidRPr="00334BDF">
              <w:rPr>
                <w:rFonts w:ascii="Verdana" w:hAnsi="Verdana"/>
                <w:b/>
                <w:sz w:val="20"/>
                <w:lang w:val="en-GB"/>
              </w:rPr>
              <w:t>Other events of the RPL Network:</w:t>
            </w:r>
          </w:p>
          <w:p w:rsidR="0025604A" w:rsidRPr="00334BDF" w:rsidRDefault="0025604A" w:rsidP="0052793D">
            <w:pPr>
              <w:tabs>
                <w:tab w:val="center" w:pos="4536"/>
                <w:tab w:val="right" w:pos="9072"/>
              </w:tabs>
              <w:rPr>
                <w:rFonts w:ascii="Verdana" w:hAnsi="Verdana"/>
                <w:b/>
                <w:sz w:val="20"/>
                <w:lang w:val="en-GB"/>
              </w:rPr>
            </w:pPr>
          </w:p>
          <w:p w:rsidR="0025604A" w:rsidRPr="0025604A" w:rsidRDefault="00711B77" w:rsidP="00334BDF">
            <w:pPr>
              <w:rPr>
                <w:rFonts w:ascii="Verdana" w:hAnsi="Verdana"/>
                <w:b/>
                <w:sz w:val="20"/>
                <w:lang w:val="en-GB"/>
              </w:rPr>
            </w:pPr>
            <w:r w:rsidRPr="00334BDF">
              <w:rPr>
                <w:rFonts w:ascii="Verdana" w:hAnsi="Verdana"/>
                <w:sz w:val="20"/>
                <w:lang w:val="en-GB"/>
              </w:rPr>
              <w:t>14 December ‘EURASHE Seminar on Recognition of Prior Learning (RPL): Flexible Ties within Higher Education’, organized by EURASHE in cooperation with the European RPL Network, the Czech Ministry of Education, Youth and Sports (MŠMT) and the Czech Association of Schools of Professional Higher Education (CASPHE).</w:t>
            </w:r>
          </w:p>
        </w:tc>
      </w:tr>
    </w:tbl>
    <w:p w:rsidR="000825DC" w:rsidRDefault="000825DC" w:rsidP="000825DC">
      <w:pPr>
        <w:spacing w:after="120"/>
        <w:rPr>
          <w:rFonts w:ascii="Verdana" w:hAnsi="Verdana"/>
          <w:b/>
          <w:sz w:val="20"/>
          <w:lang w:val="en-GB"/>
        </w:rPr>
      </w:pPr>
    </w:p>
    <w:sectPr w:rsidR="000825DC" w:rsidSect="0052793D">
      <w:footerReference w:type="even" r:id="rId11"/>
      <w:pgSz w:w="11906" w:h="16838" w:code="9"/>
      <w:pgMar w:top="851" w:right="1134" w:bottom="851" w:left="1134"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D1A" w:rsidRDefault="00694D1A">
      <w:r>
        <w:separator/>
      </w:r>
    </w:p>
  </w:endnote>
  <w:endnote w:type="continuationSeparator" w:id="0">
    <w:p w:rsidR="00694D1A" w:rsidRDefault="00694D1A">
      <w:r>
        <w:continuationSeparator/>
      </w:r>
    </w:p>
  </w:endnote>
</w:endnotes>
</file>

<file path=word/fontTable.xml><?xml version="1.0" encoding="utf-8"?>
<w:fonts xmlns:r="http://schemas.openxmlformats.org/officeDocument/2006/relationships" xmlns:w="http://schemas.openxmlformats.org/wordprocessingml/2006/main">
  <w:font w:name="StarSymbol">
    <w:altName w:val="Courier New"/>
    <w:charset w:val="00"/>
    <w:family w:val="auto"/>
    <w:pitch w:val="variable"/>
    <w:sig w:usb0="00000003" w:usb1="10008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B5" w:rsidRDefault="005248AE" w:rsidP="0052793D">
    <w:pPr>
      <w:pStyle w:val="Footer"/>
      <w:framePr w:wrap="around" w:vAnchor="text" w:hAnchor="margin" w:xAlign="right" w:y="1"/>
      <w:rPr>
        <w:rStyle w:val="PageNumber"/>
      </w:rPr>
    </w:pPr>
    <w:r>
      <w:rPr>
        <w:rStyle w:val="PageNumber"/>
      </w:rPr>
      <w:fldChar w:fldCharType="begin"/>
    </w:r>
    <w:r w:rsidR="004A4DB5">
      <w:rPr>
        <w:rStyle w:val="PageNumber"/>
      </w:rPr>
      <w:instrText xml:space="preserve">PAGE  </w:instrText>
    </w:r>
    <w:r>
      <w:rPr>
        <w:rStyle w:val="PageNumber"/>
      </w:rPr>
      <w:fldChar w:fldCharType="end"/>
    </w:r>
  </w:p>
  <w:p w:rsidR="004A4DB5" w:rsidRDefault="004A4DB5" w:rsidP="0052793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D1A" w:rsidRDefault="00694D1A">
      <w:r>
        <w:separator/>
      </w:r>
    </w:p>
  </w:footnote>
  <w:footnote w:type="continuationSeparator" w:id="0">
    <w:p w:rsidR="00694D1A" w:rsidRDefault="00694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1">
    <w:nsid w:val="00A851E6"/>
    <w:multiLevelType w:val="hybridMultilevel"/>
    <w:tmpl w:val="3B801CE4"/>
    <w:lvl w:ilvl="0" w:tplc="08090001">
      <w:start w:val="1"/>
      <w:numFmt w:val="bullet"/>
      <w:lvlText w:val=""/>
      <w:lvlJc w:val="left"/>
      <w:pPr>
        <w:tabs>
          <w:tab w:val="num" w:pos="360"/>
        </w:tabs>
        <w:ind w:left="360" w:hanging="360"/>
      </w:pPr>
      <w:rPr>
        <w:rFonts w:ascii="Symbol" w:hAnsi="Symbol"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2940F8B"/>
    <w:multiLevelType w:val="hybridMultilevel"/>
    <w:tmpl w:val="E624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6B4952"/>
    <w:multiLevelType w:val="hybridMultilevel"/>
    <w:tmpl w:val="3912D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C0F6A"/>
    <w:multiLevelType w:val="hybridMultilevel"/>
    <w:tmpl w:val="CE38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E9740A"/>
    <w:multiLevelType w:val="hybridMultilevel"/>
    <w:tmpl w:val="E3F49462"/>
    <w:lvl w:ilvl="0" w:tplc="08090001">
      <w:start w:val="1"/>
      <w:numFmt w:val="bullet"/>
      <w:lvlText w:val=""/>
      <w:lvlJc w:val="left"/>
      <w:pPr>
        <w:tabs>
          <w:tab w:val="num" w:pos="360"/>
        </w:tabs>
        <w:ind w:left="360" w:hanging="360"/>
      </w:pPr>
      <w:rPr>
        <w:rFonts w:ascii="Symbol" w:hAnsi="Symbol"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740E1D33"/>
    <w:multiLevelType w:val="multilevel"/>
    <w:tmpl w:val="C4E0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3025D6"/>
    <w:multiLevelType w:val="hybridMultilevel"/>
    <w:tmpl w:val="5644DE28"/>
    <w:lvl w:ilvl="0" w:tplc="AF4EB966">
      <w:start w:val="1"/>
      <w:numFmt w:val="bullet"/>
      <w:lvlText w:val=""/>
      <w:lvlJc w:val="left"/>
      <w:pPr>
        <w:tabs>
          <w:tab w:val="num" w:pos="284"/>
        </w:tabs>
        <w:ind w:left="284" w:hanging="284"/>
      </w:pPr>
      <w:rPr>
        <w:rFonts w:ascii="Wingdings" w:hAnsi="Wingdings"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1"/>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825DC"/>
    <w:rsid w:val="000013F7"/>
    <w:rsid w:val="00021110"/>
    <w:rsid w:val="00021486"/>
    <w:rsid w:val="000825DC"/>
    <w:rsid w:val="00083C51"/>
    <w:rsid w:val="00087322"/>
    <w:rsid w:val="000A24E3"/>
    <w:rsid w:val="000B11B3"/>
    <w:rsid w:val="000F0AC7"/>
    <w:rsid w:val="000F231A"/>
    <w:rsid w:val="00135F41"/>
    <w:rsid w:val="001840E9"/>
    <w:rsid w:val="001C1785"/>
    <w:rsid w:val="001E1228"/>
    <w:rsid w:val="001E55FB"/>
    <w:rsid w:val="002432CF"/>
    <w:rsid w:val="0025604A"/>
    <w:rsid w:val="00257E7E"/>
    <w:rsid w:val="002673C9"/>
    <w:rsid w:val="00272A78"/>
    <w:rsid w:val="0029202C"/>
    <w:rsid w:val="002D55BE"/>
    <w:rsid w:val="002E366B"/>
    <w:rsid w:val="003060AC"/>
    <w:rsid w:val="00322A1C"/>
    <w:rsid w:val="00334BDF"/>
    <w:rsid w:val="00344385"/>
    <w:rsid w:val="003A09AD"/>
    <w:rsid w:val="003A0D0C"/>
    <w:rsid w:val="003D6ABF"/>
    <w:rsid w:val="003E66E6"/>
    <w:rsid w:val="004279DB"/>
    <w:rsid w:val="0043347D"/>
    <w:rsid w:val="0046097B"/>
    <w:rsid w:val="004637AA"/>
    <w:rsid w:val="004A2A45"/>
    <w:rsid w:val="004A4DB5"/>
    <w:rsid w:val="004A7324"/>
    <w:rsid w:val="004D3DDD"/>
    <w:rsid w:val="004F15F2"/>
    <w:rsid w:val="005248AE"/>
    <w:rsid w:val="00525ACF"/>
    <w:rsid w:val="0052793D"/>
    <w:rsid w:val="00530525"/>
    <w:rsid w:val="00565693"/>
    <w:rsid w:val="005C50DF"/>
    <w:rsid w:val="005E4BFA"/>
    <w:rsid w:val="005F1D78"/>
    <w:rsid w:val="006357EF"/>
    <w:rsid w:val="006377D9"/>
    <w:rsid w:val="00647921"/>
    <w:rsid w:val="00694D1A"/>
    <w:rsid w:val="006B4C39"/>
    <w:rsid w:val="006F3323"/>
    <w:rsid w:val="006F67F0"/>
    <w:rsid w:val="00701E14"/>
    <w:rsid w:val="00711B77"/>
    <w:rsid w:val="0071621B"/>
    <w:rsid w:val="007735DD"/>
    <w:rsid w:val="007E6B60"/>
    <w:rsid w:val="007F62B3"/>
    <w:rsid w:val="008215AF"/>
    <w:rsid w:val="00826463"/>
    <w:rsid w:val="008370EA"/>
    <w:rsid w:val="008734A1"/>
    <w:rsid w:val="00886460"/>
    <w:rsid w:val="008934F3"/>
    <w:rsid w:val="008E6321"/>
    <w:rsid w:val="00933C48"/>
    <w:rsid w:val="009E2FCD"/>
    <w:rsid w:val="00A1348A"/>
    <w:rsid w:val="00A4604F"/>
    <w:rsid w:val="00A542E7"/>
    <w:rsid w:val="00A92346"/>
    <w:rsid w:val="00AE11E2"/>
    <w:rsid w:val="00B32C29"/>
    <w:rsid w:val="00B51EA0"/>
    <w:rsid w:val="00B53051"/>
    <w:rsid w:val="00B90BCB"/>
    <w:rsid w:val="00B934F0"/>
    <w:rsid w:val="00BB2B0B"/>
    <w:rsid w:val="00BB4391"/>
    <w:rsid w:val="00BE6478"/>
    <w:rsid w:val="00BF699E"/>
    <w:rsid w:val="00C71982"/>
    <w:rsid w:val="00C83FD6"/>
    <w:rsid w:val="00C8613C"/>
    <w:rsid w:val="00CC1EF9"/>
    <w:rsid w:val="00CD2FAA"/>
    <w:rsid w:val="00CE70A7"/>
    <w:rsid w:val="00CF610F"/>
    <w:rsid w:val="00D01470"/>
    <w:rsid w:val="00D13B29"/>
    <w:rsid w:val="00D20660"/>
    <w:rsid w:val="00D42669"/>
    <w:rsid w:val="00D80AB4"/>
    <w:rsid w:val="00D9466F"/>
    <w:rsid w:val="00DB7531"/>
    <w:rsid w:val="00DF20C4"/>
    <w:rsid w:val="00DF7069"/>
    <w:rsid w:val="00E532AE"/>
    <w:rsid w:val="00E53942"/>
    <w:rsid w:val="00E80D85"/>
    <w:rsid w:val="00E811C0"/>
    <w:rsid w:val="00EA52DD"/>
    <w:rsid w:val="00EC709C"/>
    <w:rsid w:val="00ED1FA0"/>
    <w:rsid w:val="00F32D91"/>
    <w:rsid w:val="00F35E29"/>
    <w:rsid w:val="00F36634"/>
    <w:rsid w:val="00F743C5"/>
    <w:rsid w:val="00F83314"/>
    <w:rsid w:val="00FB6AF9"/>
    <w:rsid w:val="00FD7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5DC"/>
    <w:pPr>
      <w:spacing w:after="0" w:line="240" w:lineRule="auto"/>
      <w:jc w:val="both"/>
    </w:pPr>
    <w:rPr>
      <w:rFonts w:ascii="Times New Roman" w:eastAsia="Times New Roman" w:hAnsi="Times New Roman" w:cs="Times New Roman"/>
      <w:sz w:val="24"/>
      <w:szCs w:val="20"/>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5DC"/>
    <w:pPr>
      <w:tabs>
        <w:tab w:val="center" w:pos="4536"/>
        <w:tab w:val="right" w:pos="9072"/>
      </w:tabs>
    </w:pPr>
  </w:style>
  <w:style w:type="character" w:customStyle="1" w:styleId="FooterChar">
    <w:name w:val="Footer Char"/>
    <w:basedOn w:val="DefaultParagraphFont"/>
    <w:link w:val="Footer"/>
    <w:rsid w:val="000825DC"/>
    <w:rPr>
      <w:rFonts w:ascii="Times New Roman" w:eastAsia="Times New Roman" w:hAnsi="Times New Roman" w:cs="Times New Roman"/>
      <w:sz w:val="24"/>
      <w:szCs w:val="20"/>
      <w:lang w:val="de-DE" w:eastAsia="ja-JP"/>
    </w:rPr>
  </w:style>
  <w:style w:type="character" w:styleId="PageNumber">
    <w:name w:val="page number"/>
    <w:basedOn w:val="DefaultParagraphFont"/>
    <w:rsid w:val="000825DC"/>
  </w:style>
  <w:style w:type="character" w:styleId="Hyperlink">
    <w:name w:val="Hyperlink"/>
    <w:basedOn w:val="DefaultParagraphFont"/>
    <w:rsid w:val="000825DC"/>
    <w:rPr>
      <w:rFonts w:cs="Times New Roman"/>
      <w:color w:val="0000FF"/>
      <w:u w:val="single"/>
    </w:rPr>
  </w:style>
  <w:style w:type="paragraph" w:styleId="ListParagraph">
    <w:name w:val="List Paragraph"/>
    <w:basedOn w:val="Normal"/>
    <w:qFormat/>
    <w:rsid w:val="000825DC"/>
    <w:pPr>
      <w:spacing w:after="200" w:line="276" w:lineRule="auto"/>
      <w:ind w:left="720"/>
      <w:contextualSpacing/>
      <w:jc w:val="left"/>
    </w:pPr>
    <w:rPr>
      <w:rFonts w:ascii="Calibri" w:hAnsi="Calibri"/>
      <w:sz w:val="22"/>
      <w:szCs w:val="22"/>
      <w:lang w:val="en-GB" w:eastAsia="en-US"/>
    </w:rPr>
  </w:style>
  <w:style w:type="paragraph" w:styleId="NormalWeb">
    <w:name w:val="Normal (Web)"/>
    <w:basedOn w:val="Normal"/>
    <w:rsid w:val="000825DC"/>
    <w:pPr>
      <w:spacing w:before="100" w:beforeAutospacing="1" w:after="100" w:afterAutospacing="1"/>
      <w:jc w:val="left"/>
    </w:pPr>
    <w:rPr>
      <w:rFonts w:eastAsia="Calibri"/>
      <w:szCs w:val="24"/>
      <w:lang w:val="en-GB" w:eastAsia="en-GB"/>
    </w:rPr>
  </w:style>
  <w:style w:type="paragraph" w:styleId="BalloonText">
    <w:name w:val="Balloon Text"/>
    <w:basedOn w:val="Normal"/>
    <w:link w:val="BalloonTextChar"/>
    <w:uiPriority w:val="99"/>
    <w:semiHidden/>
    <w:unhideWhenUsed/>
    <w:rsid w:val="003A09AD"/>
    <w:rPr>
      <w:rFonts w:ascii="Tahoma" w:hAnsi="Tahoma" w:cs="Tahoma"/>
      <w:sz w:val="16"/>
      <w:szCs w:val="16"/>
    </w:rPr>
  </w:style>
  <w:style w:type="character" w:customStyle="1" w:styleId="BalloonTextChar">
    <w:name w:val="Balloon Text Char"/>
    <w:basedOn w:val="DefaultParagraphFont"/>
    <w:link w:val="BalloonText"/>
    <w:uiPriority w:val="99"/>
    <w:semiHidden/>
    <w:rsid w:val="003A09AD"/>
    <w:rPr>
      <w:rFonts w:ascii="Tahoma" w:eastAsia="Times New Roman" w:hAnsi="Tahoma" w:cs="Tahoma"/>
      <w:sz w:val="16"/>
      <w:szCs w:val="16"/>
      <w:lang w:val="de-DE" w:eastAsia="ja-JP"/>
    </w:rPr>
  </w:style>
  <w:style w:type="character" w:styleId="CommentReference">
    <w:name w:val="annotation reference"/>
    <w:basedOn w:val="DefaultParagraphFont"/>
    <w:uiPriority w:val="99"/>
    <w:semiHidden/>
    <w:unhideWhenUsed/>
    <w:rsid w:val="008370EA"/>
    <w:rPr>
      <w:sz w:val="18"/>
      <w:szCs w:val="18"/>
    </w:rPr>
  </w:style>
  <w:style w:type="paragraph" w:styleId="CommentText">
    <w:name w:val="annotation text"/>
    <w:basedOn w:val="Normal"/>
    <w:link w:val="CommentTextChar"/>
    <w:uiPriority w:val="99"/>
    <w:semiHidden/>
    <w:unhideWhenUsed/>
    <w:rsid w:val="008370EA"/>
    <w:rPr>
      <w:szCs w:val="24"/>
    </w:rPr>
  </w:style>
  <w:style w:type="character" w:customStyle="1" w:styleId="CommentTextChar">
    <w:name w:val="Comment Text Char"/>
    <w:basedOn w:val="DefaultParagraphFont"/>
    <w:link w:val="CommentText"/>
    <w:uiPriority w:val="99"/>
    <w:semiHidden/>
    <w:rsid w:val="008370EA"/>
    <w:rPr>
      <w:rFonts w:ascii="Times New Roman" w:eastAsia="Times New Roman" w:hAnsi="Times New Roman" w:cs="Times New Roman"/>
      <w:sz w:val="24"/>
      <w:szCs w:val="24"/>
      <w:lang w:val="de-DE" w:eastAsia="ja-JP"/>
    </w:rPr>
  </w:style>
  <w:style w:type="paragraph" w:styleId="CommentSubject">
    <w:name w:val="annotation subject"/>
    <w:basedOn w:val="CommentText"/>
    <w:next w:val="CommentText"/>
    <w:link w:val="CommentSubjectChar"/>
    <w:uiPriority w:val="99"/>
    <w:semiHidden/>
    <w:unhideWhenUsed/>
    <w:rsid w:val="008370EA"/>
    <w:rPr>
      <w:b/>
      <w:bCs/>
      <w:sz w:val="20"/>
      <w:szCs w:val="20"/>
    </w:rPr>
  </w:style>
  <w:style w:type="character" w:customStyle="1" w:styleId="CommentSubjectChar">
    <w:name w:val="Comment Subject Char"/>
    <w:basedOn w:val="CommentTextChar"/>
    <w:link w:val="CommentSubject"/>
    <w:uiPriority w:val="99"/>
    <w:semiHidden/>
    <w:rsid w:val="008370EA"/>
    <w:rPr>
      <w:rFonts w:ascii="Times New Roman" w:eastAsia="Times New Roman" w:hAnsi="Times New Roman" w:cs="Times New Roman"/>
      <w:b/>
      <w:bCs/>
      <w:sz w:val="20"/>
      <w:szCs w:val="20"/>
      <w:lang w:val="de-DE" w:eastAsia="ja-JP"/>
    </w:rPr>
  </w:style>
  <w:style w:type="paragraph" w:styleId="Revision">
    <w:name w:val="Revision"/>
    <w:hidden/>
    <w:uiPriority w:val="99"/>
    <w:semiHidden/>
    <w:rsid w:val="004D3DDD"/>
    <w:pPr>
      <w:spacing w:after="0" w:line="240" w:lineRule="auto"/>
    </w:pPr>
    <w:rPr>
      <w:rFonts w:ascii="Times New Roman" w:eastAsia="Times New Roman" w:hAnsi="Times New Roman" w:cs="Times New Roman"/>
      <w:sz w:val="24"/>
      <w:szCs w:val="20"/>
      <w:lang w:val="de-DE" w:eastAsia="ja-JP"/>
    </w:rPr>
  </w:style>
  <w:style w:type="paragraph" w:customStyle="1" w:styleId="Default">
    <w:name w:val="Default"/>
    <w:rsid w:val="004F15F2"/>
    <w:pPr>
      <w:autoSpaceDE w:val="0"/>
      <w:autoSpaceDN w:val="0"/>
      <w:adjustRightInd w:val="0"/>
      <w:spacing w:after="0" w:line="240" w:lineRule="auto"/>
    </w:pPr>
    <w:rPr>
      <w:rFonts w:ascii="Arial" w:hAnsi="Arial" w:cs="Arial"/>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5DC"/>
    <w:pPr>
      <w:spacing w:after="0" w:line="240" w:lineRule="auto"/>
      <w:jc w:val="both"/>
    </w:pPr>
    <w:rPr>
      <w:rFonts w:ascii="Times New Roman" w:eastAsia="Times New Roman" w:hAnsi="Times New Roman" w:cs="Times New Roman"/>
      <w:sz w:val="24"/>
      <w:szCs w:val="20"/>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5DC"/>
    <w:pPr>
      <w:tabs>
        <w:tab w:val="center" w:pos="4536"/>
        <w:tab w:val="right" w:pos="9072"/>
      </w:tabs>
    </w:pPr>
  </w:style>
  <w:style w:type="character" w:customStyle="1" w:styleId="FooterChar">
    <w:name w:val="Footer Char"/>
    <w:basedOn w:val="DefaultParagraphFont"/>
    <w:link w:val="Footer"/>
    <w:rsid w:val="000825DC"/>
    <w:rPr>
      <w:rFonts w:ascii="Times New Roman" w:eastAsia="Times New Roman" w:hAnsi="Times New Roman" w:cs="Times New Roman"/>
      <w:sz w:val="24"/>
      <w:szCs w:val="20"/>
      <w:lang w:val="de-DE" w:eastAsia="ja-JP"/>
    </w:rPr>
  </w:style>
  <w:style w:type="character" w:styleId="PageNumber">
    <w:name w:val="page number"/>
    <w:basedOn w:val="DefaultParagraphFont"/>
    <w:rsid w:val="000825DC"/>
  </w:style>
  <w:style w:type="character" w:styleId="Hyperlink">
    <w:name w:val="Hyperlink"/>
    <w:basedOn w:val="DefaultParagraphFont"/>
    <w:rsid w:val="000825DC"/>
    <w:rPr>
      <w:rFonts w:cs="Times New Roman"/>
      <w:color w:val="0000FF"/>
      <w:u w:val="single"/>
    </w:rPr>
  </w:style>
  <w:style w:type="paragraph" w:styleId="ListParagraph">
    <w:name w:val="List Paragraph"/>
    <w:basedOn w:val="Normal"/>
    <w:qFormat/>
    <w:rsid w:val="000825DC"/>
    <w:pPr>
      <w:spacing w:after="200" w:line="276" w:lineRule="auto"/>
      <w:ind w:left="720"/>
      <w:contextualSpacing/>
      <w:jc w:val="left"/>
    </w:pPr>
    <w:rPr>
      <w:rFonts w:ascii="Calibri" w:hAnsi="Calibri"/>
      <w:sz w:val="22"/>
      <w:szCs w:val="22"/>
      <w:lang w:val="en-GB" w:eastAsia="en-US"/>
    </w:rPr>
  </w:style>
  <w:style w:type="paragraph" w:styleId="NormalWeb">
    <w:name w:val="Normal (Web)"/>
    <w:basedOn w:val="Normal"/>
    <w:rsid w:val="000825DC"/>
    <w:pPr>
      <w:spacing w:before="100" w:beforeAutospacing="1" w:after="100" w:afterAutospacing="1"/>
      <w:jc w:val="left"/>
    </w:pPr>
    <w:rPr>
      <w:rFonts w:eastAsia="Calibri"/>
      <w:szCs w:val="24"/>
      <w:lang w:val="en-GB" w:eastAsia="en-GB"/>
    </w:rPr>
  </w:style>
  <w:style w:type="paragraph" w:styleId="BalloonText">
    <w:name w:val="Balloon Text"/>
    <w:basedOn w:val="Normal"/>
    <w:link w:val="BalloonTextChar"/>
    <w:uiPriority w:val="99"/>
    <w:semiHidden/>
    <w:unhideWhenUsed/>
    <w:rsid w:val="003A09AD"/>
    <w:rPr>
      <w:rFonts w:ascii="Tahoma" w:hAnsi="Tahoma" w:cs="Tahoma"/>
      <w:sz w:val="16"/>
      <w:szCs w:val="16"/>
    </w:rPr>
  </w:style>
  <w:style w:type="character" w:customStyle="1" w:styleId="BalloonTextChar">
    <w:name w:val="Balloon Text Char"/>
    <w:basedOn w:val="DefaultParagraphFont"/>
    <w:link w:val="BalloonText"/>
    <w:uiPriority w:val="99"/>
    <w:semiHidden/>
    <w:rsid w:val="003A09AD"/>
    <w:rPr>
      <w:rFonts w:ascii="Tahoma" w:eastAsia="Times New Roman" w:hAnsi="Tahoma" w:cs="Tahoma"/>
      <w:sz w:val="16"/>
      <w:szCs w:val="16"/>
      <w:lang w:val="de-DE" w:eastAsia="ja-JP"/>
    </w:rPr>
  </w:style>
  <w:style w:type="character" w:styleId="CommentReference">
    <w:name w:val="annotation reference"/>
    <w:basedOn w:val="DefaultParagraphFont"/>
    <w:uiPriority w:val="99"/>
    <w:semiHidden/>
    <w:unhideWhenUsed/>
    <w:rsid w:val="008370EA"/>
    <w:rPr>
      <w:sz w:val="18"/>
      <w:szCs w:val="18"/>
    </w:rPr>
  </w:style>
  <w:style w:type="paragraph" w:styleId="CommentText">
    <w:name w:val="annotation text"/>
    <w:basedOn w:val="Normal"/>
    <w:link w:val="CommentTextChar"/>
    <w:uiPriority w:val="99"/>
    <w:semiHidden/>
    <w:unhideWhenUsed/>
    <w:rsid w:val="008370EA"/>
    <w:rPr>
      <w:szCs w:val="24"/>
    </w:rPr>
  </w:style>
  <w:style w:type="character" w:customStyle="1" w:styleId="CommentTextChar">
    <w:name w:val="Comment Text Char"/>
    <w:basedOn w:val="DefaultParagraphFont"/>
    <w:link w:val="CommentText"/>
    <w:uiPriority w:val="99"/>
    <w:semiHidden/>
    <w:rsid w:val="008370EA"/>
    <w:rPr>
      <w:rFonts w:ascii="Times New Roman" w:eastAsia="Times New Roman" w:hAnsi="Times New Roman" w:cs="Times New Roman"/>
      <w:sz w:val="24"/>
      <w:szCs w:val="24"/>
      <w:lang w:val="de-DE" w:eastAsia="ja-JP"/>
    </w:rPr>
  </w:style>
  <w:style w:type="paragraph" w:styleId="CommentSubject">
    <w:name w:val="annotation subject"/>
    <w:basedOn w:val="CommentText"/>
    <w:next w:val="CommentText"/>
    <w:link w:val="CommentSubjectChar"/>
    <w:uiPriority w:val="99"/>
    <w:semiHidden/>
    <w:unhideWhenUsed/>
    <w:rsid w:val="008370EA"/>
    <w:rPr>
      <w:b/>
      <w:bCs/>
      <w:sz w:val="20"/>
      <w:szCs w:val="20"/>
    </w:rPr>
  </w:style>
  <w:style w:type="character" w:customStyle="1" w:styleId="CommentSubjectChar">
    <w:name w:val="Comment Subject Char"/>
    <w:basedOn w:val="CommentTextChar"/>
    <w:link w:val="CommentSubject"/>
    <w:uiPriority w:val="99"/>
    <w:semiHidden/>
    <w:rsid w:val="008370EA"/>
    <w:rPr>
      <w:rFonts w:ascii="Times New Roman" w:eastAsia="Times New Roman" w:hAnsi="Times New Roman" w:cs="Times New Roman"/>
      <w:b/>
      <w:bCs/>
      <w:sz w:val="20"/>
      <w:szCs w:val="20"/>
      <w:lang w:val="de-DE" w:eastAsia="ja-JP"/>
    </w:rPr>
  </w:style>
  <w:style w:type="paragraph" w:styleId="Revision">
    <w:name w:val="Revision"/>
    <w:hidden/>
    <w:uiPriority w:val="99"/>
    <w:semiHidden/>
    <w:rsid w:val="004D3DDD"/>
    <w:pPr>
      <w:spacing w:after="0" w:line="240" w:lineRule="auto"/>
    </w:pPr>
    <w:rPr>
      <w:rFonts w:ascii="Times New Roman" w:eastAsia="Times New Roman" w:hAnsi="Times New Roman" w:cs="Times New Roman"/>
      <w:sz w:val="24"/>
      <w:szCs w:val="20"/>
      <w:lang w:val="de-DE" w:eastAsia="ja-JP"/>
    </w:rPr>
  </w:style>
  <w:style w:type="paragraph" w:customStyle="1" w:styleId="Default">
    <w:name w:val="Default"/>
    <w:rsid w:val="004F15F2"/>
    <w:pPr>
      <w:autoSpaceDE w:val="0"/>
      <w:autoSpaceDN w:val="0"/>
      <w:adjustRightInd w:val="0"/>
      <w:spacing w:after="0" w:line="240" w:lineRule="auto"/>
    </w:pPr>
    <w:rPr>
      <w:rFonts w:ascii="Arial" w:hAnsi="Arial" w:cs="Arial"/>
      <w:color w:val="000000"/>
      <w:sz w:val="24"/>
      <w:szCs w:val="24"/>
      <w:lang w:val="ru-RU"/>
    </w:rPr>
  </w:style>
</w:styles>
</file>

<file path=word/webSettings.xml><?xml version="1.0" encoding="utf-8"?>
<w:webSettings xmlns:r="http://schemas.openxmlformats.org/officeDocument/2006/relationships" xmlns:w="http://schemas.openxmlformats.org/wordprocessingml/2006/main">
  <w:divs>
    <w:div w:id="374736617">
      <w:bodyDiv w:val="1"/>
      <w:marLeft w:val="0"/>
      <w:marRight w:val="0"/>
      <w:marTop w:val="0"/>
      <w:marBottom w:val="0"/>
      <w:divBdr>
        <w:top w:val="none" w:sz="0" w:space="0" w:color="auto"/>
        <w:left w:val="none" w:sz="0" w:space="0" w:color="auto"/>
        <w:bottom w:val="none" w:sz="0" w:space="0" w:color="auto"/>
        <w:right w:val="none" w:sz="0" w:space="0" w:color="auto"/>
      </w:divBdr>
      <w:divsChild>
        <w:div w:id="374962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611036">
              <w:marLeft w:val="0"/>
              <w:marRight w:val="0"/>
              <w:marTop w:val="0"/>
              <w:marBottom w:val="0"/>
              <w:divBdr>
                <w:top w:val="none" w:sz="0" w:space="0" w:color="auto"/>
                <w:left w:val="none" w:sz="0" w:space="0" w:color="auto"/>
                <w:bottom w:val="none" w:sz="0" w:space="0" w:color="auto"/>
                <w:right w:val="none" w:sz="0" w:space="0" w:color="auto"/>
              </w:divBdr>
              <w:divsChild>
                <w:div w:id="1213493642">
                  <w:marLeft w:val="0"/>
                  <w:marRight w:val="0"/>
                  <w:marTop w:val="0"/>
                  <w:marBottom w:val="0"/>
                  <w:divBdr>
                    <w:top w:val="none" w:sz="0" w:space="0" w:color="auto"/>
                    <w:left w:val="none" w:sz="0" w:space="0" w:color="auto"/>
                    <w:bottom w:val="none" w:sz="0" w:space="0" w:color="auto"/>
                    <w:right w:val="none" w:sz="0" w:space="0" w:color="auto"/>
                  </w:divBdr>
                  <w:divsChild>
                    <w:div w:id="3169035">
                      <w:marLeft w:val="0"/>
                      <w:marRight w:val="0"/>
                      <w:marTop w:val="0"/>
                      <w:marBottom w:val="0"/>
                      <w:divBdr>
                        <w:top w:val="none" w:sz="0" w:space="0" w:color="auto"/>
                        <w:left w:val="none" w:sz="0" w:space="0" w:color="auto"/>
                        <w:bottom w:val="none" w:sz="0" w:space="0" w:color="auto"/>
                        <w:right w:val="none" w:sz="0" w:space="0" w:color="auto"/>
                      </w:divBdr>
                    </w:div>
                    <w:div w:id="1756390008">
                      <w:marLeft w:val="0"/>
                      <w:marRight w:val="0"/>
                      <w:marTop w:val="0"/>
                      <w:marBottom w:val="0"/>
                      <w:divBdr>
                        <w:top w:val="none" w:sz="0" w:space="0" w:color="auto"/>
                        <w:left w:val="none" w:sz="0" w:space="0" w:color="auto"/>
                        <w:bottom w:val="none" w:sz="0" w:space="0" w:color="auto"/>
                        <w:right w:val="none" w:sz="0" w:space="0" w:color="auto"/>
                      </w:divBdr>
                    </w:div>
                    <w:div w:id="928269607">
                      <w:marLeft w:val="0"/>
                      <w:marRight w:val="0"/>
                      <w:marTop w:val="0"/>
                      <w:marBottom w:val="0"/>
                      <w:divBdr>
                        <w:top w:val="none" w:sz="0" w:space="0" w:color="auto"/>
                        <w:left w:val="none" w:sz="0" w:space="0" w:color="auto"/>
                        <w:bottom w:val="none" w:sz="0" w:space="0" w:color="auto"/>
                        <w:right w:val="none" w:sz="0" w:space="0" w:color="auto"/>
                      </w:divBdr>
                    </w:div>
                    <w:div w:id="2054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99700">
      <w:bodyDiv w:val="1"/>
      <w:marLeft w:val="0"/>
      <w:marRight w:val="0"/>
      <w:marTop w:val="0"/>
      <w:marBottom w:val="0"/>
      <w:divBdr>
        <w:top w:val="none" w:sz="0" w:space="0" w:color="auto"/>
        <w:left w:val="none" w:sz="0" w:space="0" w:color="auto"/>
        <w:bottom w:val="none" w:sz="0" w:space="0" w:color="auto"/>
        <w:right w:val="none" w:sz="0" w:space="0" w:color="auto"/>
      </w:divBdr>
    </w:div>
    <w:div w:id="1639068379">
      <w:bodyDiv w:val="1"/>
      <w:marLeft w:val="0"/>
      <w:marRight w:val="0"/>
      <w:marTop w:val="0"/>
      <w:marBottom w:val="0"/>
      <w:divBdr>
        <w:top w:val="none" w:sz="0" w:space="0" w:color="auto"/>
        <w:left w:val="none" w:sz="0" w:space="0" w:color="auto"/>
        <w:bottom w:val="none" w:sz="0" w:space="0" w:color="auto"/>
        <w:right w:val="none" w:sz="0" w:space="0" w:color="auto"/>
      </w:divBdr>
    </w:div>
    <w:div w:id="20979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793C4B97E8E942911A32294722A9B9" ma:contentTypeVersion="0" ma:contentTypeDescription="Create a new document." ma:contentTypeScope="" ma:versionID="baae6907422ee6185610acb8ff08d17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FF726-369A-4140-802A-E8A3228A3CA2}">
  <ds:schemaRefs>
    <ds:schemaRef ds:uri="http://schemas.microsoft.com/office/2006/metadata/properties"/>
  </ds:schemaRefs>
</ds:datastoreItem>
</file>

<file path=customXml/itemProps2.xml><?xml version="1.0" encoding="utf-8"?>
<ds:datastoreItem xmlns:ds="http://schemas.openxmlformats.org/officeDocument/2006/customXml" ds:itemID="{3BC7DC8E-8DC6-4AA7-A97F-3A45AD941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9E7473-7CFB-4C76-B313-F6D25A83B1FA}">
  <ds:schemaRefs>
    <ds:schemaRef ds:uri="http://schemas.microsoft.com/sharepoint/v3/contenttype/forms"/>
  </ds:schemaRefs>
</ds:datastoreItem>
</file>

<file path=customXml/itemProps4.xml><?xml version="1.0" encoding="utf-8"?>
<ds:datastoreItem xmlns:ds="http://schemas.openxmlformats.org/officeDocument/2006/customXml" ds:itemID="{5CAB6DAF-DF07-40B6-BD4F-28B1CF49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Ranne</dc:creator>
  <cp:lastModifiedBy>HP</cp:lastModifiedBy>
  <cp:revision>15</cp:revision>
  <dcterms:created xsi:type="dcterms:W3CDTF">2013-06-11T13:24:00Z</dcterms:created>
  <dcterms:modified xsi:type="dcterms:W3CDTF">2013-10-09T13:09:00Z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0x01010015793C4B97E8E942911A32294722A9B9</vt:lpwstr>
  </property>
</Properties>
</file>